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85115406"/>
        <w:docPartObj>
          <w:docPartGallery w:val="Cover Pages"/>
          <w:docPartUnique/>
        </w:docPartObj>
      </w:sdtPr>
      <w:sdtEndPr>
        <w:rPr>
          <w:rFonts w:cstheme="minorHAnsi"/>
          <w:sz w:val="28"/>
          <w:szCs w:val="28"/>
        </w:rPr>
      </w:sdtEndPr>
      <w:sdtContent>
        <w:p w:rsidR="00C10760" w:rsidRDefault="00C10760"/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  <w:r>
            <w:rPr>
              <w:rFonts w:ascii="Bookman Old Style" w:hAnsi="Bookman Old Style"/>
              <w:noProof/>
              <w:sz w:val="30"/>
              <w:szCs w:val="30"/>
            </w:rPr>
            <w:drawing>
              <wp:inline distT="0" distB="0" distL="0" distR="0" wp14:anchorId="1A310190" wp14:editId="6515A157">
                <wp:extent cx="2892427" cy="953719"/>
                <wp:effectExtent l="0" t="0" r="317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93" name="PREFEITURA VARZEA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5831" cy="971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 xml:space="preserve">Memorial Descritivo de </w:t>
          </w: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 xml:space="preserve">Pavimentação Asfáltica e Drenagem no </w:t>
          </w: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>Município de VÁRZEA GRANDE /MT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483A42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rFonts w:ascii="Arial,Bold" w:hAnsi="Arial,Bold" w:cs="Arial,Bold"/>
              <w:b/>
              <w:bCs/>
              <w:sz w:val="39"/>
              <w:szCs w:val="39"/>
            </w:rPr>
            <w:t xml:space="preserve">Obra: Pavimentação em </w:t>
          </w:r>
          <w:r w:rsidR="007A6F11">
            <w:rPr>
              <w:rFonts w:ascii="Arial,Bold" w:hAnsi="Arial,Bold" w:cs="Arial,Bold"/>
              <w:b/>
              <w:bCs/>
              <w:sz w:val="39"/>
              <w:szCs w:val="39"/>
            </w:rPr>
            <w:t>CBUQ</w:t>
          </w:r>
          <w:r w:rsidR="00483A42">
            <w:rPr>
              <w:rFonts w:ascii="Arial,Bold" w:hAnsi="Arial,Bold" w:cs="Arial,Bold"/>
              <w:b/>
              <w:bCs/>
              <w:sz w:val="39"/>
              <w:szCs w:val="39"/>
            </w:rPr>
            <w:t xml:space="preserve"> </w:t>
          </w:r>
          <w:r>
            <w:rPr>
              <w:rFonts w:ascii="Arial,Bold" w:hAnsi="Arial,Bold" w:cs="Arial,Bold"/>
              <w:b/>
              <w:bCs/>
              <w:sz w:val="39"/>
              <w:szCs w:val="39"/>
            </w:rPr>
            <w:t>no Bairro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rFonts w:ascii="Arial,Bold" w:hAnsi="Arial,Bold" w:cs="Arial,Bold"/>
              <w:b/>
              <w:bCs/>
              <w:sz w:val="39"/>
              <w:szCs w:val="39"/>
            </w:rPr>
            <w:t xml:space="preserve"> </w:t>
          </w:r>
          <w:r w:rsidR="003E7842">
            <w:rPr>
              <w:rFonts w:ascii="Arial,Bold" w:hAnsi="Arial,Bold" w:cs="Arial,Bold"/>
              <w:b/>
              <w:bCs/>
              <w:sz w:val="39"/>
              <w:szCs w:val="39"/>
            </w:rPr>
            <w:t>Jardim Glória I</w:t>
          </w:r>
        </w:p>
        <w:p w:rsidR="00C10760" w:rsidRDefault="00C10760" w:rsidP="00C10760">
          <w:pPr>
            <w:jc w:val="center"/>
          </w:pPr>
        </w:p>
        <w:p w:rsidR="00C10760" w:rsidRDefault="00C10760" w:rsidP="00C10760">
          <w:pPr>
            <w:jc w:val="center"/>
          </w:pPr>
        </w:p>
        <w:p w:rsidR="00C10760" w:rsidRDefault="00C10760" w:rsidP="00C10760"/>
        <w:p w:rsidR="00C10760" w:rsidRDefault="00C10760" w:rsidP="00C10760">
          <w:pPr>
            <w:jc w:val="center"/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Pr="00730831" w:rsidRDefault="00C10760" w:rsidP="00C10760">
          <w:pPr>
            <w:autoSpaceDE w:val="0"/>
            <w:autoSpaceDN w:val="0"/>
            <w:adjustRightInd w:val="0"/>
            <w:spacing w:after="0"/>
            <w:jc w:val="center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sz w:val="28"/>
              <w:szCs w:val="28"/>
            </w:rPr>
            <w:t>VÁRZEA GRANDE-MT</w:t>
          </w:r>
        </w:p>
        <w:p w:rsidR="00C10760" w:rsidRPr="00730831" w:rsidRDefault="00C10760" w:rsidP="00C10760">
          <w:pPr>
            <w:autoSpaceDE w:val="0"/>
            <w:autoSpaceDN w:val="0"/>
            <w:adjustRightInd w:val="0"/>
            <w:spacing w:after="0"/>
            <w:jc w:val="center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sz w:val="28"/>
              <w:szCs w:val="28"/>
            </w:rPr>
            <w:t>JULHO/2018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noProof/>
            </w:rPr>
            <w:t xml:space="preserve"> </w: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1552" behindDoc="0" locked="0" layoutInCell="1" allowOverlap="1" wp14:anchorId="19A66AA4" wp14:editId="2055D665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upo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tângulo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tângulo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575CD60" id="Grupo 114" o:spid="_x0000_s1026" style="position:absolute;margin-left:0;margin-top:0;width:18pt;height:10in;z-index:251671552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">
                    <v:rect id="Retângulo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Retângulo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" fillcolor="#4f81bd [3204]" stroked="f" strokeweight="2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cstheme="minorHAnsi"/>
              <w:sz w:val="28"/>
              <w:szCs w:val="28"/>
            </w:rPr>
            <w:br w:type="page"/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2A08E2">
          <w:pPr>
            <w:rPr>
              <w:rFonts w:cstheme="minorHAnsi"/>
              <w:b/>
              <w:bCs/>
              <w:sz w:val="28"/>
              <w:szCs w:val="28"/>
            </w:rPr>
          </w:pPr>
        </w:p>
      </w:sdtContent>
    </w:sdt>
    <w:p w:rsidR="00123830" w:rsidRDefault="00123830" w:rsidP="00123830">
      <w:pPr>
        <w:pStyle w:val="Ttulo2"/>
      </w:pPr>
    </w:p>
    <w:p w:rsidR="001B3168" w:rsidRDefault="001B3168" w:rsidP="001B31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B3168" w:rsidRDefault="001B3168" w:rsidP="001B31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Pr="009E01E1" w:rsidRDefault="004635ED" w:rsidP="00FE2B68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>
        <w:rPr>
          <w:rFonts w:cstheme="minorHAnsi"/>
          <w:b/>
          <w:bCs/>
          <w:color w:val="4F81BD" w:themeColor="accent1"/>
          <w:sz w:val="48"/>
          <w:szCs w:val="48"/>
        </w:rPr>
        <w:t>HISTORIA DO MUNICÍ</w:t>
      </w:r>
      <w:r w:rsidR="00B9719C" w:rsidRPr="00FE2B68">
        <w:rPr>
          <w:rFonts w:cstheme="minorHAnsi"/>
          <w:b/>
          <w:bCs/>
          <w:color w:val="4F81BD" w:themeColor="accent1"/>
          <w:sz w:val="48"/>
          <w:szCs w:val="48"/>
        </w:rPr>
        <w:t>PIO E APRESENTAÇÃO DO PROJETO</w:t>
      </w:r>
    </w:p>
    <w:p w:rsidR="00B9719C" w:rsidRPr="00264CB4" w:rsidRDefault="0092450F" w:rsidP="00123830">
      <w:pPr>
        <w:pStyle w:val="NormalWeb"/>
        <w:numPr>
          <w:ilvl w:val="1"/>
          <w:numId w:val="31"/>
        </w:numPr>
        <w:shd w:val="clear" w:color="auto" w:fill="FFFFFF"/>
        <w:spacing w:before="96" w:beforeAutospacing="0" w:after="12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4CB4">
        <w:rPr>
          <w:rFonts w:asciiTheme="minorHAnsi" w:hAnsiTheme="minorHAnsi" w:cstheme="minorHAnsi"/>
          <w:b/>
          <w:bCs/>
          <w:sz w:val="22"/>
          <w:szCs w:val="22"/>
        </w:rPr>
        <w:lastRenderedPageBreak/>
        <w:t>FUNDAÇÃO E CARACTERIZAÇÃO DO MUNICÍPIO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Várzea Grande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é um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9" w:tooltip="&quot;&quot;&quot;&quot;Município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município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0" w:tooltip="&quot;&quot;&quot;&quot;Brasi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brasileiro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1" w:tooltip="&quot;&quot;&quot;&quot;Estados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estado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2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Fonts w:asciiTheme="minorHAnsi" w:hAnsiTheme="minorHAnsi" w:cs="Arial"/>
          <w:sz w:val="22"/>
          <w:szCs w:val="22"/>
        </w:rPr>
        <w:t>. Possui uma população predominantemente urbana, de 255.448 habitantes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3" w:tooltip="&quot;&quot;&quot;&quot;2011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2011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Está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proofErr w:type="spellStart"/>
      <w:r w:rsidR="00DF3880">
        <w:fldChar w:fldCharType="begin"/>
      </w:r>
      <w:r w:rsidR="00DF3880">
        <w:instrText xml:space="preserve"> HYPERLINK "http://www.varzeagrande.mt.gov.br/conteudo/%22%22%22%22http:/pt.wikipedia.org/wiki/Conurba%C3%A7%C3%A3o%22%22%22%22" \o "\"\"\"\"Conurbação\"\"\"\"" </w:instrText>
      </w:r>
      <w:r w:rsidR="00DF3880">
        <w:fldChar w:fldCharType="separate"/>
      </w:r>
      <w:r w:rsidRPr="00264CB4"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bdr w:val="none" w:sz="0" w:space="0" w:color="auto" w:frame="1"/>
        </w:rPr>
        <w:t>conurbação</w:t>
      </w:r>
      <w:proofErr w:type="spellEnd"/>
      <w:r w:rsidR="00DF3880"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bdr w:val="none" w:sz="0" w:space="0" w:color="auto" w:frame="1"/>
        </w:rPr>
        <w:fldChar w:fldCharType="end"/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com a capital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4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Fonts w:asciiTheme="minorHAnsi" w:hAnsiTheme="minorHAnsi" w:cs="Arial"/>
          <w:sz w:val="22"/>
          <w:szCs w:val="22"/>
        </w:rPr>
        <w:t>, da qual separa-se apenas pelo rio que empresta o seu nome à capital,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5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As duas juntas somam 834.060 habitantes e sua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6" w:tooltip="&quot;&quot;&quot;&quot;Regiã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região metropolitana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possui quase um milhão de habitantes. É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7" w:tooltip="&quot;&quot;&quot;&quot;Anexo:List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segundo maior município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 estado e 99º 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8" w:tooltip="&quot;&quot;&quot;&quot;Brasi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Brasil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em população.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História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A cidade de Várzea Grande nasceu da doação de uma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19" w:tooltip="&quot;&quot;&quot;&quot;Sesmaria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sesmaria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aos índios </w:t>
      </w:r>
      <w:proofErr w:type="spellStart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Guanás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- considerados mansos pelos portugueses e hábeis canoeiros e pescadores - em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0" w:tooltip="&quot;&quot;&quot;&quot;1832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1832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por parte do Governo Imperial, daí a denominação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i/>
          <w:iCs/>
          <w:sz w:val="22"/>
          <w:szCs w:val="22"/>
          <w:bdr w:val="none" w:sz="0" w:space="0" w:color="auto" w:frame="1"/>
        </w:rPr>
        <w:t xml:space="preserve">Várzea Grande dos </w:t>
      </w:r>
      <w:proofErr w:type="spellStart"/>
      <w:r w:rsidRPr="00264CB4">
        <w:rPr>
          <w:rFonts w:asciiTheme="minorHAnsi" w:hAnsiTheme="minorHAnsi" w:cs="Arial"/>
          <w:i/>
          <w:iCs/>
          <w:sz w:val="22"/>
          <w:szCs w:val="22"/>
          <w:bdr w:val="none" w:sz="0" w:space="0" w:color="auto" w:frame="1"/>
        </w:rPr>
        <w:t>Guanás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 Foi caminho obrigatório das boiadas que vinham de Rosário do Rio Acima (hoje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1" w:tooltip="&quot;&quot;&quot;&quot;Rosá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Rosário Oeste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) em busca de Cuiabá.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Contudo, segundo a história tradicional, sua fundação está intimamente ligada ao acampamento militar construído durante a guerra com 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2" w:tooltip="&quot;&quot;&quot;&quot;Paragua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Paraguai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supostamente nas imediações do atual centro da cidade - 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Acampamento Couto Magalhães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 No entanto, este acampamento militar, que dava suporte à capital do estado durante a guerra, e que foi estabelecido, 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3" w:tooltip="&quot;&quot;&quot;&quot;15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15 de Maio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de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4" w:tooltip="&quot;&quot;&quot;&quot;1867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1867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pelo General, advogado e mineiro da cidade de Diamantina (MG)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5" w:tooltip="&quot;&quot;&quot;&quot;José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José Vieira Couto de Magalhães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se localizava na margem esquerda do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6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, ou seja, do lado da cidade de Cuiabá, próximo da barra do rio </w:t>
      </w:r>
      <w:proofErr w:type="spellStart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Coxipó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Economia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Várzea Grande é predominantemente comercial e industrial, sendo a agricultura de subsistência. Através de incentivos fiscais e doações de terras, indústrias se instalaram na região, constituindo, juntamente com a capital, o principal polo industrial do estado.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7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foi nomeada em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8" w:tooltip="&quot;&quot;&quot;&quot;2010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2010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a cidade mais industrial e comercial do estado de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9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superando até a famosa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30" w:tooltip="&quot;&quot;&quot;&quot;Rondonópolis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Rondonópolis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e ficando em 26º lugar em questão nacional.</w:t>
      </w:r>
      <w:r w:rsid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31" w:tooltip="&quot;&quot;&quot;&quot;Terminal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Terminal de Integração André Maggi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movimenta mais de 60 mil pessoas por dia.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3"/>
        <w:shd w:val="clear" w:color="auto" w:fill="FFFFFF"/>
        <w:spacing w:before="0"/>
        <w:jc w:val="both"/>
        <w:textAlignment w:val="baseline"/>
        <w:rPr>
          <w:rFonts w:asciiTheme="minorHAnsi" w:hAnsiTheme="minorHAnsi" w:cs="Arial"/>
          <w:color w:val="auto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/>
          <w:bCs/>
          <w:color w:val="auto"/>
          <w:sz w:val="22"/>
          <w:szCs w:val="22"/>
          <w:bdr w:val="none" w:sz="0" w:space="0" w:color="auto" w:frame="1"/>
        </w:rPr>
        <w:t>Transporte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O transporte público é feito por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2" w:tooltip="&quot;&quot;&quot;&quot;Ônibus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ônibus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coletivo 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3" w:tooltip="&quot;&quot;&quot;&quot;Táx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táxis</w:t>
        </w:r>
      </w:hyperlink>
      <w:r w:rsidRPr="00264CB4">
        <w:rPr>
          <w:rFonts w:asciiTheme="minorHAnsi" w:hAnsiTheme="minorHAnsi" w:cs="Arial"/>
          <w:sz w:val="22"/>
          <w:szCs w:val="22"/>
        </w:rPr>
        <w:t>, além 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4" w:tooltip="&quot;&quot;&quot;&quot;Moto-táx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moto-táxi</w:t>
        </w:r>
      </w:hyperlink>
      <w:r w:rsidRPr="00264CB4">
        <w:rPr>
          <w:rFonts w:asciiTheme="minorHAnsi" w:hAnsiTheme="minorHAnsi" w:cs="Arial"/>
          <w:sz w:val="22"/>
          <w:szCs w:val="22"/>
        </w:rPr>
        <w:t xml:space="preserve">, sendo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conurbado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com sua vizinha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5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Fonts w:asciiTheme="minorHAnsi" w:hAnsiTheme="minorHAnsi" w:cs="Arial"/>
          <w:sz w:val="22"/>
          <w:szCs w:val="22"/>
        </w:rPr>
        <w:t>. E conta também com um modernizado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6" w:tooltip="&quot;&quot;&quot;&quot;Aeropor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aeroporto</w:t>
        </w:r>
      </w:hyperlink>
      <w:r w:rsidRPr="00264CB4">
        <w:rPr>
          <w:rFonts w:asciiTheme="minorHAnsi" w:hAnsiTheme="minorHAnsi" w:cs="Arial"/>
          <w:sz w:val="22"/>
          <w:szCs w:val="22"/>
        </w:rPr>
        <w:t>, que recebeu mais de 2,500.000 passageiros em 2011.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Segundo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7" w:tooltip="&quot;&quot;&quot;&quot;Detran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Detran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8" w:tooltip="&quot;&quot;&quot;&quot;MT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MT</w:t>
        </w:r>
      </w:hyperlink>
      <w:r w:rsidRPr="00264CB4">
        <w:rPr>
          <w:rFonts w:asciiTheme="minorHAnsi" w:hAnsiTheme="minorHAnsi" w:cs="Arial"/>
          <w:sz w:val="22"/>
          <w:szCs w:val="22"/>
        </w:rPr>
        <w:t>, a frota de Cuiabá 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9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é composta por um total de 292.219 veículos (215.174 e 77.045 respectivamente), sendo que 152.366 são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0" w:tooltip="&quot;&quot;&quot;&quot;Automóve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automóveis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(117.310 e 35.056 respectivamente) e 77.024 são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1" w:tooltip="&quot;&quot;&quot;&quot;Motocicleta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motocicletas</w:t>
        </w:r>
      </w:hyperlink>
      <w:r w:rsidRPr="00264CB4">
        <w:rPr>
          <w:rFonts w:asciiTheme="minorHAnsi" w:hAnsiTheme="minorHAnsi" w:cs="Arial"/>
          <w:sz w:val="22"/>
          <w:szCs w:val="22"/>
        </w:rPr>
        <w:t>/motonetas (51.699 e 25.325 respectivamente) (est. RENAEST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2" w:tooltip="&quot;&quot;&quot;&quot;2008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2008</w:t>
        </w:r>
      </w:hyperlink>
      <w:r w:rsidRPr="00264CB4">
        <w:rPr>
          <w:rFonts w:asciiTheme="minorHAnsi" w:hAnsiTheme="minorHAnsi" w:cs="Arial"/>
          <w:sz w:val="22"/>
          <w:szCs w:val="22"/>
        </w:rPr>
        <w:t>).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2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="Arial"/>
          <w:bCs w:val="0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Cs w:val="0"/>
          <w:sz w:val="22"/>
          <w:szCs w:val="22"/>
          <w:bdr w:val="none" w:sz="0" w:space="0" w:color="auto" w:frame="1"/>
        </w:rPr>
        <w:t>Demografia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Segundo os dados 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3" w:tooltip="&quot;&quot;&quot;&quot;Cens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Censo demográfico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realizado pelo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4" w:tooltip="&quot;&quot;&quot;&quot;IBGE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IBGE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5" w:tooltip="&quot;&quot;&quot;&quot;2011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2011</w:t>
        </w:r>
      </w:hyperlink>
      <w:r w:rsidRPr="00264CB4">
        <w:rPr>
          <w:rFonts w:asciiTheme="minorHAnsi" w:hAnsiTheme="minorHAnsi" w:cs="Arial"/>
          <w:sz w:val="22"/>
          <w:szCs w:val="22"/>
        </w:rPr>
        <w:t>, a população de Várzea Grande está concentrada quase que totalmente na área urbana. Nada mais do que 255.449 pessoas — 98,46% do total de habitantes — vivem na zona urbana, restando apenas 3.880 habitantes (1,54%) na zona rural.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A maior parte da população de 255.449 habitantes é composta por mulheres: são 128.651 mulheres (50,39%) contra 126.798 homens (49,61%).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lastRenderedPageBreak/>
        <w:t>Como sua população registrada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6" w:tooltip="&quot;&quot;&quot;&quot;2000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2000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era de 215.298 habitantes, Várzea Grande cresceu 17,37% em dez anos — ou 1,61% ao ano —, com um crescimento absoluto de 37.411 pessoas nesse período.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2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="Arial"/>
          <w:bCs w:val="0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Cs w:val="0"/>
          <w:sz w:val="22"/>
          <w:szCs w:val="22"/>
          <w:bdr w:val="none" w:sz="0" w:space="0" w:color="auto" w:frame="1"/>
        </w:rPr>
        <w:t>Geografia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Várzea Grande faz limite com os municípios de Cuiabá,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7" w:tooltip="&quot;&quot;&quot;&quot;San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Santo Antônio de Leverger</w:t>
        </w:r>
      </w:hyperlink>
      <w:r w:rsidRPr="00264CB4">
        <w:rPr>
          <w:rFonts w:asciiTheme="minorHAnsi" w:hAnsiTheme="minorHAnsi" w:cs="Arial"/>
          <w:sz w:val="22"/>
          <w:szCs w:val="22"/>
        </w:rPr>
        <w:t>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8" w:tooltip="&quot;&quot;&quot;&quot;Noss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Nossa Senhora do Livramento</w:t>
        </w:r>
      </w:hyperlink>
      <w:r w:rsidRPr="00264CB4">
        <w:rPr>
          <w:rFonts w:asciiTheme="minorHAnsi" w:hAnsiTheme="minorHAnsi" w:cs="Arial"/>
          <w:sz w:val="22"/>
          <w:szCs w:val="22"/>
        </w:rPr>
        <w:t>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9" w:tooltip="&quot;&quot;&quot;&quot;Acoriza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Acorizal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0" w:tooltip="&quot;&quot;&quot;&quot;Jangad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Jangada</w:t>
        </w:r>
      </w:hyperlink>
      <w:r w:rsidRPr="00264CB4">
        <w:rPr>
          <w:rFonts w:asciiTheme="minorHAnsi" w:hAnsiTheme="minorHAnsi" w:cs="Arial"/>
          <w:sz w:val="22"/>
          <w:szCs w:val="22"/>
        </w:rPr>
        <w:t>. O território do município fazia parte de Cuiabá, antes de ser desmembrado. Entre as duas cidades há somente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1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como o limite.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2" w:tooltip="&quot;&quot;&quot;&quot;Cerrado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cerrado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domina na região, com matas mais densas em beiras de rios e áreas úmidas, já se observando uma tendência de transição com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3" w:tooltip="&quot;&quot;&quot;&quot;Pantana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Pantanal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4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se localiza a mais de 180m do nível do mar , isso faz com que a cidade seja mais alta que a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captal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3"/>
        <w:shd w:val="clear" w:color="auto" w:fill="FFFFFF"/>
        <w:spacing w:before="0"/>
        <w:jc w:val="both"/>
        <w:textAlignment w:val="baseline"/>
        <w:rPr>
          <w:rFonts w:asciiTheme="minorHAnsi" w:hAnsiTheme="minorHAnsi" w:cs="Arial"/>
          <w:color w:val="auto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/>
          <w:bCs/>
          <w:color w:val="auto"/>
          <w:sz w:val="22"/>
          <w:szCs w:val="22"/>
          <w:bdr w:val="none" w:sz="0" w:space="0" w:color="auto" w:frame="1"/>
        </w:rPr>
        <w:t>Clima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Várzea Grande assim como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5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tem o clima tropical quente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úmido,a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amplitude térmica varia muito de 12°C à 32°C.O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inverno,nos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últimos tempos tem se mostrado rigoroso, e sua temperatura abaixou para 8°C no mês de julho com sensação térmica de 4,9°C fato atípico para moradores que estão acostumados com elevadas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temperaturas,porém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a estação é muito seca e nessa época do ano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6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há muitas queimadas que prejudicam a saúde e isso faz com que a umidade relativa do ar caia para até menos de 13 %. Também é a estação mais quente, com o tempo seco e com baixos índices de umidade relativa a temperatura chega fácil aos 40°C.O Verão é muito quente com temperaturas que variam de 22°C à 32°C ou até os absolutos 38°C , é também a estação que mais chove com mudanças repentinas de uma hora para outra , e isso faz com que a temperatura caia um pouco , em um dia chuvoso a temperatura não passa dos 26°C com a mínima podendo chegar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há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16°C.</w:t>
      </w:r>
      <w:hyperlink r:id="rId57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assim como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8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possui noites quentes com temperaturas que podem chegar aos 32°C, só de madrugada a temperatura cai para a casa dos 24°C.</w:t>
      </w:r>
    </w:p>
    <w:p w:rsidR="002A5E27" w:rsidRPr="00264CB4" w:rsidRDefault="002A5E27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264CB4" w:rsidP="002A5E27">
      <w:pPr>
        <w:pStyle w:val="NormalWeb"/>
        <w:shd w:val="clear" w:color="auto" w:fill="FFFFFF"/>
        <w:spacing w:before="96" w:beforeAutospacing="0" w:after="120" w:afterAutospacing="0"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</w:rPr>
        <w:t>1.2 APRESENTAÇÃO DO PROJETO</w:t>
      </w:r>
    </w:p>
    <w:p w:rsidR="002A5E27" w:rsidRDefault="002A5E27" w:rsidP="00264CB4">
      <w:pPr>
        <w:adjustRightInd w:val="0"/>
        <w:ind w:firstLine="708"/>
        <w:jc w:val="both"/>
        <w:rPr>
          <w:rFonts w:cs="Arial"/>
        </w:rPr>
      </w:pPr>
      <w:r w:rsidRPr="00264CB4">
        <w:rPr>
          <w:rFonts w:cs="Arial"/>
        </w:rPr>
        <w:t xml:space="preserve">Este Memorial Descritivo visa descrever os serviços necessários para execução </w:t>
      </w:r>
      <w:proofErr w:type="gramStart"/>
      <w:r w:rsidRPr="00264CB4">
        <w:rPr>
          <w:rFonts w:cs="Arial"/>
        </w:rPr>
        <w:t>da terraplenagem</w:t>
      </w:r>
      <w:proofErr w:type="gramEnd"/>
      <w:r w:rsidRPr="00264CB4">
        <w:rPr>
          <w:rFonts w:cs="Arial"/>
        </w:rPr>
        <w:t xml:space="preserve">, Pavimentação Asfáltica, Drenagem, Sinalização, Passeios e demais obras complementares </w:t>
      </w:r>
      <w:r w:rsidR="00264CB4" w:rsidRPr="00264CB4">
        <w:rPr>
          <w:rFonts w:cs="Arial"/>
        </w:rPr>
        <w:t>nas ruas d</w:t>
      </w:r>
      <w:r w:rsidRPr="00264CB4">
        <w:rPr>
          <w:rFonts w:cs="Arial"/>
        </w:rPr>
        <w:t xml:space="preserve">o </w:t>
      </w:r>
      <w:r w:rsidR="007A6F11">
        <w:rPr>
          <w:rFonts w:cs="Arial"/>
        </w:rPr>
        <w:t xml:space="preserve">Bairro </w:t>
      </w:r>
      <w:r w:rsidR="003E7842">
        <w:rPr>
          <w:rFonts w:cs="Arial"/>
        </w:rPr>
        <w:t>Jardim Glória I</w:t>
      </w:r>
      <w:r w:rsidRPr="00264CB4">
        <w:rPr>
          <w:rFonts w:cs="Arial"/>
        </w:rPr>
        <w:t xml:space="preserve"> na cidade de Várzea Grande/MT</w:t>
      </w:r>
      <w:r w:rsidR="00264CB4" w:rsidRPr="00264CB4">
        <w:rPr>
          <w:rFonts w:cs="Arial"/>
        </w:rPr>
        <w:t>, conforme relação abaixo</w:t>
      </w:r>
      <w:r w:rsidRPr="00264CB4">
        <w:rPr>
          <w:rFonts w:cs="Arial"/>
        </w:rPr>
        <w:t>.</w:t>
      </w:r>
    </w:p>
    <w:p w:rsidR="00107D9D" w:rsidRDefault="004042F0" w:rsidP="00107D9D">
      <w:pPr>
        <w:adjustRightInd w:val="0"/>
        <w:jc w:val="both"/>
        <w:rPr>
          <w:rFonts w:cs="Arial"/>
        </w:rPr>
      </w:pPr>
      <w:r w:rsidRPr="004042F0">
        <w:rPr>
          <w:noProof/>
        </w:rPr>
        <w:drawing>
          <wp:inline distT="0" distB="0" distL="0" distR="0">
            <wp:extent cx="5850255" cy="1922501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92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B4" w:rsidRDefault="00264CB4" w:rsidP="00264CB4">
      <w:pPr>
        <w:adjustRightInd w:val="0"/>
        <w:jc w:val="both"/>
        <w:rPr>
          <w:rFonts w:cs="Arial"/>
        </w:rPr>
      </w:pPr>
    </w:p>
    <w:p w:rsidR="00107D9D" w:rsidRDefault="00107D9D" w:rsidP="00264CB4">
      <w:pPr>
        <w:adjustRightInd w:val="0"/>
        <w:jc w:val="both"/>
        <w:rPr>
          <w:rFonts w:cs="Arial"/>
        </w:rPr>
      </w:pPr>
    </w:p>
    <w:p w:rsidR="00107D9D" w:rsidRDefault="00107D9D" w:rsidP="00264CB4">
      <w:pPr>
        <w:adjustRightInd w:val="0"/>
        <w:jc w:val="both"/>
        <w:rPr>
          <w:rFonts w:cs="Arial"/>
        </w:rPr>
      </w:pPr>
    </w:p>
    <w:p w:rsidR="00FE2B68" w:rsidRPr="002A5E27" w:rsidRDefault="002A5E27" w:rsidP="002A5E2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2A5E27">
        <w:rPr>
          <w:rFonts w:cstheme="minorHAnsi"/>
          <w:b/>
        </w:rPr>
        <w:t>1.2.1</w:t>
      </w:r>
      <w:r w:rsidR="00264CB4">
        <w:rPr>
          <w:rFonts w:cstheme="minorHAnsi"/>
          <w:b/>
        </w:rPr>
        <w:t xml:space="preserve"> </w:t>
      </w:r>
      <w:r w:rsidRPr="002A5E27">
        <w:rPr>
          <w:rFonts w:cstheme="minorHAnsi"/>
          <w:b/>
        </w:rPr>
        <w:t xml:space="preserve"> Mapa</w:t>
      </w:r>
      <w:proofErr w:type="gramEnd"/>
      <w:r w:rsidRPr="002A5E27">
        <w:rPr>
          <w:rFonts w:cstheme="minorHAnsi"/>
          <w:b/>
        </w:rPr>
        <w:t xml:space="preserve"> de ruas a serem pavimentadas</w:t>
      </w:r>
    </w:p>
    <w:p w:rsidR="00DC0200" w:rsidRPr="00291153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16"/>
          <w:szCs w:val="16"/>
        </w:rPr>
      </w:pPr>
    </w:p>
    <w:p w:rsidR="003E7842" w:rsidRDefault="004042F0" w:rsidP="00291153">
      <w:pPr>
        <w:autoSpaceDE w:val="0"/>
        <w:autoSpaceDN w:val="0"/>
        <w:adjustRightInd w:val="0"/>
        <w:spacing w:after="0" w:line="240" w:lineRule="auto"/>
      </w:pPr>
      <w:r w:rsidRPr="004042F0">
        <w:rPr>
          <w:noProof/>
        </w:rPr>
        <w:drawing>
          <wp:inline distT="0" distB="0" distL="0" distR="0">
            <wp:extent cx="5850255" cy="7980202"/>
            <wp:effectExtent l="0" t="0" r="0" b="1905"/>
            <wp:docPr id="3" name="Imagem 3" descr="\\Eduardo\d\HD EDUARDO\PROJETOS\MOISES\Moises 2018\varzea grande\2 ETAPA\GLÓRIA I E II\MAPAS GLORIA I\MAPAS GLORIA 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Eduardo\d\HD EDUARDO\PROJETOS\MOISES\Moises 2018\varzea grande\2 ETAPA\GLÓRIA I E II\MAPAS GLORIA I\MAPAS GLORIA I 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798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00" w:rsidRDefault="00DC0200" w:rsidP="00291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9F5F4C" w:rsidRDefault="009F5F4C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164D9D" w:rsidRDefault="00164D9D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097C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55413C" w:rsidRPr="00FE2B68" w:rsidRDefault="0055413C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 w:rsidRPr="00FE2B68">
        <w:rPr>
          <w:rFonts w:cstheme="minorHAnsi"/>
          <w:b/>
          <w:color w:val="4F81BD" w:themeColor="accent1"/>
          <w:sz w:val="48"/>
          <w:szCs w:val="48"/>
        </w:rPr>
        <w:t>2.0</w:t>
      </w:r>
      <w:r w:rsidR="00264CB4">
        <w:rPr>
          <w:rFonts w:cstheme="minorHAnsi"/>
          <w:b/>
          <w:color w:val="4F81BD" w:themeColor="accent1"/>
          <w:sz w:val="48"/>
          <w:szCs w:val="48"/>
        </w:rPr>
        <w:t xml:space="preserve"> </w:t>
      </w:r>
      <w:r w:rsidRPr="00FE2B68">
        <w:rPr>
          <w:rFonts w:cstheme="minorHAnsi"/>
          <w:b/>
          <w:bCs/>
          <w:color w:val="4F81BD" w:themeColor="accent1"/>
          <w:sz w:val="48"/>
          <w:szCs w:val="48"/>
        </w:rPr>
        <w:t>PROJETO DO PAVIMENTO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E2B68" w:rsidRDefault="00FE2B68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E2B68" w:rsidRDefault="00FE2B68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2.1</w:t>
      </w:r>
      <w:r w:rsidRPr="0055413C">
        <w:rPr>
          <w:rFonts w:cstheme="minorHAnsi"/>
          <w:b/>
          <w:bCs/>
        </w:rPr>
        <w:t xml:space="preserve"> ESTUDOS TOPOGRÁFICOS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55413C">
        <w:rPr>
          <w:rFonts w:cstheme="minorHAnsi"/>
        </w:rPr>
        <w:t>Os estudos topográficos objetivaram os levantamentos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 xml:space="preserve">necessários ao desenvolvimento do projeto do </w:t>
      </w:r>
      <w:proofErr w:type="spellStart"/>
      <w:proofErr w:type="gramStart"/>
      <w:r w:rsidR="002A42E9">
        <w:rPr>
          <w:rFonts w:cstheme="minorHAnsi"/>
        </w:rPr>
        <w:t>plani</w:t>
      </w:r>
      <w:r w:rsidRPr="0055413C">
        <w:rPr>
          <w:rFonts w:cstheme="minorHAnsi"/>
        </w:rPr>
        <w:t>altimétrico.Desta</w:t>
      </w:r>
      <w:proofErr w:type="spellEnd"/>
      <w:proofErr w:type="gramEnd"/>
      <w:r w:rsidRPr="0055413C">
        <w:rPr>
          <w:rFonts w:cstheme="minorHAnsi"/>
        </w:rPr>
        <w:t xml:space="preserve"> forma o levantamento realizou-se em três fases: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a) Locação do eixo das vias a serem pavimentadas, com</w:t>
      </w:r>
      <w:r w:rsidR="00291153">
        <w:rPr>
          <w:rFonts w:cstheme="minorHAnsi"/>
        </w:rPr>
        <w:t xml:space="preserve"> </w:t>
      </w:r>
      <w:proofErr w:type="spellStart"/>
      <w:r w:rsidRPr="0055413C">
        <w:rPr>
          <w:rFonts w:cstheme="minorHAnsi"/>
        </w:rPr>
        <w:t>piqueteamento</w:t>
      </w:r>
      <w:proofErr w:type="spellEnd"/>
      <w:r w:rsidRPr="0055413C">
        <w:rPr>
          <w:rFonts w:cstheme="minorHAnsi"/>
        </w:rPr>
        <w:t xml:space="preserve"> da mesma.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 xml:space="preserve">b) Nivelamento e </w:t>
      </w:r>
      <w:proofErr w:type="spellStart"/>
      <w:r w:rsidRPr="0055413C">
        <w:rPr>
          <w:rFonts w:cstheme="minorHAnsi"/>
        </w:rPr>
        <w:t>contra-nivelamento</w:t>
      </w:r>
      <w:proofErr w:type="spellEnd"/>
      <w:r w:rsidRPr="0055413C">
        <w:rPr>
          <w:rFonts w:cstheme="minorHAnsi"/>
        </w:rPr>
        <w:t xml:space="preserve"> do eixo locado.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c) Nivelamento das seções transversais.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55413C">
        <w:rPr>
          <w:rFonts w:cstheme="minorHAnsi"/>
          <w:b/>
          <w:bCs/>
        </w:rPr>
        <w:t>.2 ESTUDOS GEOTÉCNICOS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 xml:space="preserve">Os estudos geotécnicos visaram caracterizar o </w:t>
      </w:r>
      <w:proofErr w:type="spellStart"/>
      <w:r w:rsidRPr="0055413C">
        <w:rPr>
          <w:rFonts w:cstheme="minorHAnsi"/>
        </w:rPr>
        <w:t>sub-leito</w:t>
      </w:r>
      <w:proofErr w:type="spellEnd"/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existente, orientando desta forma o dimensionamento do pavimento.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>Foram executados os ensaios dos materiais para pavimentação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conforme especificações das normas técnicas da ABNT e DNER (</w:t>
      </w:r>
      <w:proofErr w:type="spellStart"/>
      <w:r w:rsidRPr="0055413C">
        <w:rPr>
          <w:rFonts w:cstheme="minorHAnsi"/>
        </w:rPr>
        <w:t>atualD.N.I.T</w:t>
      </w:r>
      <w:proofErr w:type="spellEnd"/>
      <w:r w:rsidRPr="0055413C">
        <w:rPr>
          <w:rFonts w:cstheme="minorHAnsi"/>
        </w:rPr>
        <w:t>.).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>A metodologia empregada para a realização dos ensaios foi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 xml:space="preserve">executada </w:t>
      </w:r>
      <w:proofErr w:type="gramStart"/>
      <w:r w:rsidRPr="0055413C">
        <w:rPr>
          <w:rFonts w:cstheme="minorHAnsi"/>
        </w:rPr>
        <w:t>nos seguinte</w:t>
      </w:r>
      <w:r w:rsidR="00264CB4">
        <w:rPr>
          <w:rFonts w:cstheme="minorHAnsi"/>
        </w:rPr>
        <w:t xml:space="preserve">s </w:t>
      </w:r>
      <w:r w:rsidRPr="0055413C">
        <w:rPr>
          <w:rFonts w:cstheme="minorHAnsi"/>
        </w:rPr>
        <w:t>ordens</w:t>
      </w:r>
      <w:proofErr w:type="gramEnd"/>
      <w:r w:rsidRPr="0055413C">
        <w:rPr>
          <w:rFonts w:cstheme="minorHAnsi"/>
        </w:rPr>
        <w:t>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>- Foi criada uma malha de pontos na área a ser pavimentada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de forma a cobrir todas as ruas a serem pavimentadas.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 xml:space="preserve">- Coleta do material do </w:t>
      </w:r>
      <w:proofErr w:type="spellStart"/>
      <w:r w:rsidRPr="0055413C">
        <w:rPr>
          <w:rFonts w:cstheme="minorHAnsi"/>
        </w:rPr>
        <w:t>sub-leito</w:t>
      </w:r>
      <w:proofErr w:type="spellEnd"/>
      <w:r w:rsidRPr="0055413C">
        <w:rPr>
          <w:rFonts w:cstheme="minorHAnsi"/>
        </w:rPr>
        <w:t xml:space="preserve"> existente, para sua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caracterização, através de ensaios laboratórios.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55413C">
        <w:rPr>
          <w:rFonts w:cstheme="minorHAnsi"/>
          <w:b/>
          <w:bCs/>
        </w:rPr>
        <w:t xml:space="preserve">Ensaios de caracterização realizados no </w:t>
      </w:r>
      <w:proofErr w:type="spellStart"/>
      <w:r w:rsidRPr="0055413C">
        <w:rPr>
          <w:rFonts w:cstheme="minorHAnsi"/>
          <w:b/>
          <w:bCs/>
        </w:rPr>
        <w:t>sub-leito</w:t>
      </w:r>
      <w:proofErr w:type="spellEnd"/>
      <w:r w:rsidRPr="0055413C">
        <w:rPr>
          <w:rFonts w:cstheme="minorHAnsi"/>
          <w:b/>
          <w:bCs/>
        </w:rPr>
        <w:t>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>• Compactação (</w:t>
      </w:r>
      <w:proofErr w:type="spellStart"/>
      <w:r w:rsidRPr="0055413C">
        <w:rPr>
          <w:rFonts w:cstheme="minorHAnsi"/>
        </w:rPr>
        <w:t>proctor</w:t>
      </w:r>
      <w:proofErr w:type="spellEnd"/>
      <w:r w:rsidRPr="0055413C">
        <w:rPr>
          <w:rFonts w:cstheme="minorHAnsi"/>
        </w:rPr>
        <w:t xml:space="preserve"> normal)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Suporte Califórnia (CBR)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Granulometria para peneiramento simples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Limite de liquidez (LL)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plasticidade (IP)</w:t>
      </w:r>
    </w:p>
    <w:p w:rsidR="003C3B75" w:rsidRPr="0055413C" w:rsidRDefault="003C3B75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5413C">
        <w:rPr>
          <w:rFonts w:cstheme="minorHAnsi"/>
          <w:b/>
          <w:bCs/>
        </w:rPr>
        <w:t>Ensaios de caracterização de material de jazidas: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Compactação (</w:t>
      </w:r>
      <w:proofErr w:type="spellStart"/>
      <w:r w:rsidRPr="0055413C">
        <w:rPr>
          <w:rFonts w:cstheme="minorHAnsi"/>
        </w:rPr>
        <w:t>proctor</w:t>
      </w:r>
      <w:proofErr w:type="spellEnd"/>
      <w:r w:rsidRPr="0055413C">
        <w:rPr>
          <w:rFonts w:cstheme="minorHAnsi"/>
        </w:rPr>
        <w:t xml:space="preserve"> intermediário)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Suporte Califórnia (CBR)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Limite de liquidez (LL)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plasticidade (IP)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Granulometria para peneiramento simples</w:t>
      </w:r>
    </w:p>
    <w:p w:rsidR="00A35F19" w:rsidRDefault="00A35F19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35F19" w:rsidRDefault="00A35F19" w:rsidP="00A35F19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2.2.1</w:t>
      </w:r>
      <w:r w:rsidRPr="008B327F">
        <w:rPr>
          <w:rFonts w:cstheme="minorHAnsi"/>
          <w:b/>
          <w:bCs/>
        </w:rPr>
        <w:t xml:space="preserve"> PROJETO DE TERRAPL</w:t>
      </w:r>
      <w:r>
        <w:rPr>
          <w:rFonts w:cstheme="minorHAnsi"/>
          <w:b/>
          <w:bCs/>
        </w:rPr>
        <w:t>ENAGEM</w:t>
      </w:r>
    </w:p>
    <w:p w:rsidR="00A35F19" w:rsidRPr="008B327F" w:rsidRDefault="00A35F19" w:rsidP="00A35F19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A região a ser pavimentada é uma planície, para os cálculos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das áreas de aterro e cortes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foram considerados taludes de 3:2.</w:t>
      </w:r>
    </w:p>
    <w:p w:rsidR="00A35F19" w:rsidRDefault="00A35F19" w:rsidP="00A35F19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Para determinação dos volumes utilizou-se o método das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médias das áreas.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8B327F" w:rsidRDefault="0055413C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2.3 PROJETO GEOMÉTRICO:</w:t>
      </w:r>
    </w:p>
    <w:p w:rsidR="0055413C" w:rsidRDefault="0055413C" w:rsidP="008B327F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projeto Geométrico foi elaborado segundo as normas do antigo Departamento Nacional</w:t>
      </w:r>
      <w:r w:rsidR="00291153">
        <w:rPr>
          <w:rFonts w:cstheme="minorHAnsi"/>
        </w:rPr>
        <w:t xml:space="preserve"> </w:t>
      </w:r>
      <w:r w:rsidRPr="008B327F">
        <w:rPr>
          <w:rFonts w:cstheme="minorHAnsi"/>
        </w:rPr>
        <w:t>e Estradas de Rodagem (DNER), atual D.N.I.T., IS – 40.</w:t>
      </w:r>
    </w:p>
    <w:p w:rsidR="00A35F19" w:rsidRDefault="00A35F19" w:rsidP="008B327F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2.4 </w:t>
      </w:r>
      <w:r w:rsidRPr="008B327F">
        <w:rPr>
          <w:rFonts w:cstheme="minorHAnsi"/>
          <w:b/>
          <w:bCs/>
        </w:rPr>
        <w:t>– DIMENSIONAMENTO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2.4</w:t>
      </w:r>
      <w:r w:rsidRPr="008B327F">
        <w:rPr>
          <w:rFonts w:cstheme="minorHAnsi"/>
          <w:b/>
          <w:bCs/>
        </w:rPr>
        <w:t>.1 – ÍNDICE DE SUPORTE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IS = (ISIG + ISCBR) / 2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Sendo,</w:t>
      </w:r>
    </w:p>
    <w:p w:rsidR="00C07F7C" w:rsidRPr="00F97707" w:rsidRDefault="00C07F7C" w:rsidP="00C07F7C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F97707">
        <w:rPr>
          <w:rFonts w:cstheme="minorHAnsi"/>
        </w:rPr>
        <w:t>ISIG = Índice Suporte derivado do Índice de Grupo</w:t>
      </w:r>
    </w:p>
    <w:p w:rsidR="00C07F7C" w:rsidRDefault="00C07F7C" w:rsidP="00C07F7C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F97707">
        <w:rPr>
          <w:rFonts w:cstheme="minorHAnsi"/>
        </w:rPr>
        <w:lastRenderedPageBreak/>
        <w:t>ISCBR = Índice de Suporte Califórnia</w:t>
      </w:r>
    </w:p>
    <w:p w:rsidR="00C07F7C" w:rsidRPr="00F97707" w:rsidRDefault="00C07F7C" w:rsidP="00C07F7C">
      <w:pPr>
        <w:pStyle w:val="PargrafodaLista"/>
        <w:autoSpaceDE w:val="0"/>
        <w:autoSpaceDN w:val="0"/>
        <w:adjustRightInd w:val="0"/>
        <w:spacing w:after="0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BBED8" wp14:editId="1D954461">
                <wp:simplePos x="0" y="0"/>
                <wp:positionH relativeFrom="column">
                  <wp:posOffset>1998980</wp:posOffset>
                </wp:positionH>
                <wp:positionV relativeFrom="paragraph">
                  <wp:posOffset>504190</wp:posOffset>
                </wp:positionV>
                <wp:extent cx="1819599" cy="123825"/>
                <wp:effectExtent l="0" t="0" r="28575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599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2F7367" id="Retângulo 5" o:spid="_x0000_s1026" style="position:absolute;margin-left:157.4pt;margin-top:39.7pt;width:143.3pt;height: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" filled="f" strokecolor="yellow" strokeweight="2pt"/>
            </w:pict>
          </mc:Fallback>
        </mc:AlternateContent>
      </w:r>
      <w:r w:rsidRPr="008B327F">
        <w:rPr>
          <w:rFonts w:cstheme="minorHAnsi"/>
          <w:noProof/>
        </w:rPr>
        <w:drawing>
          <wp:inline distT="0" distB="0" distL="0" distR="0" wp14:anchorId="026D03E6" wp14:editId="2B3B4D0C">
            <wp:extent cx="2433137" cy="2743200"/>
            <wp:effectExtent l="0" t="0" r="5715" b="0"/>
            <wp:docPr id="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79" cy="275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Através de resultados de laboratório, temos:</w:t>
      </w: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 xml:space="preserve">Classificação Índice de Grupo, segundo </w:t>
      </w:r>
      <w:proofErr w:type="spellStart"/>
      <w:r w:rsidRPr="008B327F">
        <w:rPr>
          <w:rFonts w:cstheme="minorHAnsi"/>
        </w:rPr>
        <w:t>Highway</w:t>
      </w:r>
      <w:proofErr w:type="spellEnd"/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Researcg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 w:rsidRPr="008B327F">
        <w:rPr>
          <w:rFonts w:cstheme="minorHAnsi"/>
        </w:rPr>
        <w:t>Board</w:t>
      </w:r>
      <w:proofErr w:type="spellEnd"/>
      <w:r w:rsidRPr="008B327F">
        <w:rPr>
          <w:rFonts w:cstheme="minorHAnsi"/>
        </w:rPr>
        <w:t>(</w:t>
      </w:r>
      <w:proofErr w:type="gramEnd"/>
      <w:r w:rsidRPr="008B327F">
        <w:rPr>
          <w:rFonts w:cstheme="minorHAnsi"/>
        </w:rPr>
        <w:t>HBR).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 w:rsidRPr="008B327F">
        <w:rPr>
          <w:rFonts w:cstheme="minorHAnsi"/>
        </w:rPr>
        <w:t>1ª Amostra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>IG = 0,0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 w:rsidRPr="008B327F">
        <w:rPr>
          <w:rFonts w:cstheme="minorHAnsi"/>
        </w:rPr>
        <w:t xml:space="preserve">Classificação segundo HBR = </w:t>
      </w:r>
      <w:r w:rsidRPr="008B327F">
        <w:rPr>
          <w:rFonts w:cstheme="minorHAnsi"/>
          <w:b/>
          <w:bCs/>
        </w:rPr>
        <w:t>A-</w:t>
      </w:r>
      <w:r w:rsidR="005B5361">
        <w:rPr>
          <w:rFonts w:cstheme="minorHAnsi"/>
          <w:b/>
          <w:bCs/>
        </w:rPr>
        <w:t>2-4</w:t>
      </w:r>
      <w:r w:rsidRPr="008B327F">
        <w:rPr>
          <w:rFonts w:cstheme="minorHAnsi"/>
        </w:rPr>
        <w:t>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Temos IG</w:t>
      </w:r>
      <w:r>
        <w:rPr>
          <w:rFonts w:cstheme="minorHAnsi"/>
          <w:b/>
          <w:bCs/>
        </w:rPr>
        <w:t xml:space="preserve"> médio=0, assim ISIG=20</w:t>
      </w:r>
      <w:r w:rsidRPr="008B327F">
        <w:rPr>
          <w:rFonts w:cstheme="minorHAnsi"/>
          <w:b/>
          <w:bCs/>
        </w:rPr>
        <w:t>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Segundo ensaios de laboratório encontramos os seguintes valores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CBR: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1ª Amostra 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CBR = </w:t>
      </w:r>
      <w:r w:rsidR="00B31BEF">
        <w:rPr>
          <w:rFonts w:cstheme="minorHAnsi"/>
          <w:b/>
        </w:rPr>
        <w:t>6,43</w:t>
      </w:r>
      <w:r w:rsidRPr="009A67BF">
        <w:rPr>
          <w:rFonts w:cstheme="minorHAnsi"/>
          <w:b/>
        </w:rPr>
        <w:t xml:space="preserve"> %.</w:t>
      </w:r>
    </w:p>
    <w:p w:rsidR="00C07F7C" w:rsidRPr="008B327F" w:rsidRDefault="00DF3880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>Adotamos ISCBR = 20</w:t>
      </w:r>
    </w:p>
    <w:p w:rsidR="00C07F7C" w:rsidRPr="005B5361" w:rsidRDefault="00B31BEF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IS = (20 + 6,43</w:t>
      </w:r>
      <w:r w:rsidR="00C07F7C" w:rsidRPr="005B5361">
        <w:rPr>
          <w:rFonts w:cstheme="minorHAnsi"/>
          <w:lang w:val="en-US"/>
        </w:rPr>
        <w:t>) / 2</w:t>
      </w:r>
    </w:p>
    <w:p w:rsidR="00C07F7C" w:rsidRPr="005B5361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lang w:val="en-US"/>
        </w:rPr>
      </w:pPr>
      <w:r w:rsidRPr="005B5361">
        <w:rPr>
          <w:rFonts w:cstheme="minorHAnsi"/>
          <w:lang w:val="en-US"/>
        </w:rPr>
        <w:t xml:space="preserve">IS = </w:t>
      </w:r>
      <w:r w:rsidR="00B31BEF">
        <w:rPr>
          <w:rFonts w:cstheme="minorHAnsi"/>
          <w:lang w:val="en-US"/>
        </w:rPr>
        <w:t>13,21</w:t>
      </w:r>
    </w:p>
    <w:p w:rsidR="00C07F7C" w:rsidRPr="005B5361" w:rsidRDefault="005B5361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Como IS&gt;</w:t>
      </w:r>
      <w:r w:rsidR="00C07F7C" w:rsidRPr="005B5361">
        <w:rPr>
          <w:rFonts w:cstheme="minorHAnsi"/>
          <w:b/>
          <w:bCs/>
          <w:lang w:val="en-US"/>
        </w:rPr>
        <w:t xml:space="preserve"> ISCBR, </w:t>
      </w:r>
      <w:proofErr w:type="spellStart"/>
      <w:r w:rsidR="00C07F7C" w:rsidRPr="005B5361">
        <w:rPr>
          <w:rFonts w:cstheme="minorHAnsi"/>
          <w:b/>
          <w:bCs/>
          <w:lang w:val="en-US"/>
        </w:rPr>
        <w:t>adotamos</w:t>
      </w:r>
      <w:proofErr w:type="spellEnd"/>
      <w:r w:rsidR="00C07F7C" w:rsidRPr="005B5361">
        <w:rPr>
          <w:rFonts w:cstheme="minorHAnsi"/>
          <w:b/>
          <w:bCs/>
          <w:lang w:val="en-US"/>
        </w:rPr>
        <w:t xml:space="preserve"> ISCBR</w:t>
      </w:r>
    </w:p>
    <w:p w:rsidR="00C07F7C" w:rsidRPr="005B5361" w:rsidRDefault="005B5361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val="en-US"/>
        </w:rPr>
      </w:pPr>
      <w:r w:rsidRPr="005B5361">
        <w:rPr>
          <w:rFonts w:cstheme="minorHAnsi"/>
          <w:b/>
          <w:bCs/>
          <w:lang w:val="en-US"/>
        </w:rPr>
        <w:t>IS</w:t>
      </w:r>
      <w:r w:rsidR="00BE2305">
        <w:rPr>
          <w:rFonts w:cstheme="minorHAnsi"/>
          <w:b/>
          <w:bCs/>
          <w:lang w:val="en-US"/>
        </w:rPr>
        <w:t>CBR</w:t>
      </w:r>
      <w:r w:rsidR="00B31BEF">
        <w:rPr>
          <w:rFonts w:cstheme="minorHAnsi"/>
          <w:b/>
          <w:bCs/>
          <w:lang w:val="en-US"/>
        </w:rPr>
        <w:t>= 6,43</w:t>
      </w:r>
      <w:r w:rsidR="00BE2305">
        <w:rPr>
          <w:rFonts w:cstheme="minorHAnsi"/>
          <w:b/>
          <w:bCs/>
          <w:lang w:val="en-US"/>
        </w:rPr>
        <w:t>%</w:t>
      </w:r>
    </w:p>
    <w:p w:rsidR="00C07F7C" w:rsidRPr="005B5361" w:rsidRDefault="00C07F7C" w:rsidP="007A6F11">
      <w:pPr>
        <w:autoSpaceDE w:val="0"/>
        <w:autoSpaceDN w:val="0"/>
        <w:adjustRightInd w:val="0"/>
        <w:spacing w:after="0"/>
        <w:rPr>
          <w:rFonts w:cstheme="minorHAnsi"/>
          <w:b/>
          <w:bCs/>
          <w:lang w:val="en-US"/>
        </w:rPr>
      </w:pPr>
    </w:p>
    <w:p w:rsidR="00C07F7C" w:rsidRPr="005B5361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  <w:lang w:val="en-US"/>
        </w:rPr>
      </w:pPr>
    </w:p>
    <w:p w:rsidR="00C07F7C" w:rsidRDefault="00462153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2.4.2</w:t>
      </w:r>
      <w:r w:rsidR="00C07F7C" w:rsidRPr="008B327F">
        <w:rPr>
          <w:rFonts w:cstheme="minorHAnsi"/>
          <w:b/>
          <w:bCs/>
        </w:rPr>
        <w:t xml:space="preserve"> -</w:t>
      </w:r>
      <w:r w:rsidR="00C07F7C">
        <w:rPr>
          <w:rFonts w:cstheme="minorHAnsi"/>
          <w:b/>
          <w:bCs/>
        </w:rPr>
        <w:t xml:space="preserve"> </w:t>
      </w:r>
      <w:r w:rsidR="00C07F7C" w:rsidRPr="008B327F">
        <w:rPr>
          <w:rFonts w:cstheme="minorHAnsi"/>
          <w:b/>
          <w:bCs/>
        </w:rPr>
        <w:t xml:space="preserve"> DIMENSIONAMENTO QUANTO AO TRÁFEGO</w:t>
      </w:r>
    </w:p>
    <w:p w:rsidR="00C07F7C" w:rsidRPr="0025103A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25103A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25103A">
        <w:rPr>
          <w:rFonts w:cstheme="minorHAnsi"/>
        </w:rPr>
        <w:t xml:space="preserve"> </w:t>
      </w:r>
      <w:r w:rsidRPr="0025103A">
        <w:rPr>
          <w:rFonts w:cstheme="minorHAnsi"/>
          <w:color w:val="333333"/>
          <w:shd w:val="clear" w:color="auto" w:fill="FFFFFF"/>
        </w:rPr>
        <w:t xml:space="preserve">As vias urbanas a serem pavimentadas serão classificadas de acordo com a Instrução de Projeto IP-02 - Classificação das </w:t>
      </w:r>
      <w:r w:rsidRPr="0025103A">
        <w:rPr>
          <w:rFonts w:cstheme="minorHAnsi"/>
          <w:shd w:val="clear" w:color="auto" w:fill="FFFFFF"/>
        </w:rPr>
        <w:t>Vias da SIURB/PMSP.</w:t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Pr="0025103A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25103A">
        <w:rPr>
          <w:rFonts w:cstheme="minorHAnsi"/>
          <w:b/>
        </w:rPr>
        <w:t>Classificação das Vias - Tráfego Leve e Médio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78B92" wp14:editId="45823216">
                <wp:simplePos x="0" y="0"/>
                <wp:positionH relativeFrom="column">
                  <wp:posOffset>81915</wp:posOffset>
                </wp:positionH>
                <wp:positionV relativeFrom="paragraph">
                  <wp:posOffset>732790</wp:posOffset>
                </wp:positionV>
                <wp:extent cx="5181600" cy="49530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35AEB" id="Retângulo 6" o:spid="_x0000_s1026" style="position:absolute;margin-left:6.45pt;margin-top:57.7pt;width:408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" filled="f" strokecolor="yellow" strokeweight="2pt"/>
            </w:pict>
          </mc:Fallback>
        </mc:AlternateContent>
      </w:r>
      <w:r>
        <w:rPr>
          <w:rFonts w:cstheme="minorHAnsi"/>
          <w:b/>
          <w:bCs/>
          <w:noProof/>
        </w:rPr>
        <w:drawing>
          <wp:inline distT="0" distB="0" distL="0" distR="0" wp14:anchorId="2EC84BDD" wp14:editId="551316E7">
            <wp:extent cx="5579745" cy="2205640"/>
            <wp:effectExtent l="0" t="0" r="1905" b="4445"/>
            <wp:docPr id="9415" name="Imagem 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20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7C" w:rsidRPr="00B704B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i/>
        </w:rPr>
      </w:pPr>
      <w:r>
        <w:rPr>
          <w:rFonts w:cstheme="minorHAnsi"/>
          <w:b/>
          <w:bCs/>
        </w:rPr>
        <w:tab/>
      </w:r>
      <w:r>
        <w:rPr>
          <w:rFonts w:cstheme="minorHAnsi"/>
          <w:bCs/>
        </w:rPr>
        <w:t xml:space="preserve">Como </w:t>
      </w:r>
      <w:r w:rsidR="007A6F11">
        <w:rPr>
          <w:rFonts w:cstheme="minorHAnsi"/>
          <w:bCs/>
        </w:rPr>
        <w:t xml:space="preserve">o </w:t>
      </w:r>
      <w:r w:rsidR="003E7842">
        <w:rPr>
          <w:rFonts w:cstheme="minorHAnsi"/>
          <w:bCs/>
        </w:rPr>
        <w:t>Jardim Glória I</w:t>
      </w:r>
      <w:r w:rsidRPr="00B704BC">
        <w:rPr>
          <w:rFonts w:cstheme="minorHAnsi"/>
          <w:bCs/>
        </w:rPr>
        <w:t xml:space="preserve"> é um bairro com fins residenciais classifica-se como </w:t>
      </w:r>
      <w:r>
        <w:rPr>
          <w:rFonts w:cstheme="minorHAnsi"/>
          <w:bCs/>
        </w:rPr>
        <w:t>“</w:t>
      </w:r>
      <w:r w:rsidRPr="00B704BC">
        <w:rPr>
          <w:rFonts w:cstheme="minorHAnsi"/>
          <w:bCs/>
        </w:rPr>
        <w:t>Tráfego Leve</w:t>
      </w:r>
      <w:r>
        <w:rPr>
          <w:rFonts w:cstheme="minorHAnsi"/>
          <w:bCs/>
        </w:rPr>
        <w:t>”</w:t>
      </w:r>
      <w:r w:rsidRPr="003D0B02">
        <w:rPr>
          <w:rFonts w:cstheme="minorHAnsi"/>
          <w:bCs/>
        </w:rPr>
        <w:t xml:space="preserve"> - </w:t>
      </w:r>
      <w:r w:rsidRPr="00B704BC">
        <w:rPr>
          <w:rFonts w:cstheme="minorHAnsi"/>
          <w:bCs/>
          <w:i/>
        </w:rPr>
        <w:t xml:space="preserve">Ruas de características essencialmente residenciais, para as quais não é previsto o trafego de Ônibus, podendo existir ocasionalmente passagens de caminhões e Ônibus em número não superior a 20 por dia, por faixa de tráfego, caracterizado por um número "N" típico de </w:t>
      </w:r>
      <m:oMath>
        <m:sSup>
          <m:sSupPr>
            <m:ctrlPr>
              <w:rPr>
                <w:rFonts w:ascii="Cambria Math" w:hAnsi="Cambria Math" w:cstheme="minorHAnsi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5</m:t>
            </m:r>
          </m:sup>
        </m:sSup>
      </m:oMath>
      <w:r w:rsidRPr="00B704BC">
        <w:rPr>
          <w:rFonts w:cstheme="minorHAnsi"/>
          <w:bCs/>
          <w:i/>
        </w:rPr>
        <w:t xml:space="preserve"> solicitações do eixo simples padrão (80 kN) para o período de projeto de 10 anos.</w:t>
      </w: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</w:p>
    <w:p w:rsidR="00C07F7C" w:rsidRDefault="00462153" w:rsidP="00C07F7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>
        <w:rPr>
          <w:rFonts w:cstheme="minorHAnsi"/>
          <w:b/>
          <w:bCs/>
        </w:rPr>
        <w:t>2.</w:t>
      </w:r>
      <w:r w:rsidR="00C07F7C" w:rsidRPr="0025103A">
        <w:rPr>
          <w:rFonts w:cstheme="minorHAnsi"/>
          <w:b/>
          <w:bCs/>
        </w:rPr>
        <w:t>4.3 CARGA LEGAL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 xml:space="preserve">No presente método de dimensionamento, foi considerado que a carga máxima legal para o eixo simples de rodas duplas no Brasil é de 10 toneladas por eixo simples de rodagem dupla (100 </w:t>
      </w:r>
      <w:proofErr w:type="spellStart"/>
      <w:r w:rsidRPr="009A67BF">
        <w:rPr>
          <w:rFonts w:cstheme="minorHAnsi"/>
        </w:rPr>
        <w:t>kN</w:t>
      </w:r>
      <w:proofErr w:type="spellEnd"/>
      <w:r w:rsidRPr="009A67BF">
        <w:rPr>
          <w:rFonts w:cstheme="minorHAnsi"/>
        </w:rPr>
        <w:t>/ESRD).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>Para efeito de dimensionamento da estrutura do pavimento, os tráfegos serão caracterizad</w:t>
      </w:r>
      <w:r>
        <w:rPr>
          <w:rFonts w:cstheme="minorHAnsi"/>
        </w:rPr>
        <w:t>os conforme indicado no item 4.2</w:t>
      </w:r>
      <w:r w:rsidRPr="009A67BF">
        <w:rPr>
          <w:rFonts w:cstheme="minorHAnsi"/>
        </w:rPr>
        <w:t>, ou seja:</w:t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9A67BF">
        <w:rPr>
          <w:rFonts w:cstheme="minorHAnsi"/>
          <w:b/>
        </w:rPr>
        <w:t xml:space="preserve">. Tráfego Leve: "N" característico = </w:t>
      </w:r>
      <m:oMath>
        <m:sSup>
          <m:sSupPr>
            <m:ctrlPr>
              <w:rPr>
                <w:rFonts w:ascii="Cambria Math" w:hAnsi="Cambria Math" w:cstheme="minorHAnsi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5</m:t>
            </m:r>
          </m:sup>
        </m:sSup>
      </m:oMath>
      <w:r w:rsidRPr="009A67BF">
        <w:rPr>
          <w:rFonts w:cstheme="minorHAnsi"/>
          <w:b/>
        </w:rPr>
        <w:t xml:space="preserve"> solicitações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</w:p>
    <w:p w:rsidR="00C07F7C" w:rsidRDefault="00615E43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</w:t>
      </w:r>
      <w:r w:rsidR="00C07F7C">
        <w:rPr>
          <w:rFonts w:cstheme="minorHAnsi"/>
          <w:b/>
          <w:bCs/>
        </w:rPr>
        <w:t>4.4</w:t>
      </w:r>
      <w:r w:rsidR="00C07F7C" w:rsidRPr="008B327F">
        <w:rPr>
          <w:rFonts w:cstheme="minorHAnsi"/>
          <w:b/>
          <w:bCs/>
        </w:rPr>
        <w:t xml:space="preserve"> – ESPESSURA TOTAL E ESPESSURA DAS DIVERSAS CAMADAS</w:t>
      </w: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>Definido o tipo de tráfego do pavimento e determinado o suporte representativo do</w:t>
      </w:r>
      <w:r>
        <w:rPr>
          <w:rFonts w:cstheme="minorHAnsi"/>
        </w:rPr>
        <w:t xml:space="preserve"> </w:t>
      </w:r>
      <w:r w:rsidRPr="009A67BF">
        <w:rPr>
          <w:rFonts w:cstheme="minorHAnsi"/>
        </w:rPr>
        <w:t>subleito, a espessura total básica do pavimento (HSL), em termos de material granular,</w:t>
      </w:r>
      <w:r>
        <w:rPr>
          <w:rFonts w:cstheme="minorHAnsi"/>
        </w:rPr>
        <w:t xml:space="preserve"> </w:t>
      </w:r>
      <w:r w:rsidRPr="009A67BF">
        <w:rPr>
          <w:rFonts w:cstheme="minorHAnsi"/>
        </w:rPr>
        <w:t xml:space="preserve">será fixada de </w:t>
      </w:r>
      <w:r>
        <w:rPr>
          <w:rFonts w:cstheme="minorHAnsi"/>
        </w:rPr>
        <w:t>acordo com o ábaco da Figura</w:t>
      </w:r>
      <w:r w:rsidRPr="009A67BF">
        <w:rPr>
          <w:rFonts w:cstheme="minorHAnsi"/>
        </w:rPr>
        <w:t>, apresentado a seguir.</w:t>
      </w:r>
    </w:p>
    <w:p w:rsidR="00C07F7C" w:rsidRDefault="00BE2305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00C476" wp14:editId="3D7DB1FE">
                <wp:simplePos x="0" y="0"/>
                <wp:positionH relativeFrom="column">
                  <wp:posOffset>2143125</wp:posOffset>
                </wp:positionH>
                <wp:positionV relativeFrom="paragraph">
                  <wp:posOffset>1056640</wp:posOffset>
                </wp:positionV>
                <wp:extent cx="9525" cy="556260"/>
                <wp:effectExtent l="76200" t="38100" r="66675" b="7239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562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2EDD7" id="Conector reto 29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75pt,83.2pt" to="169.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" strokecolor="yellow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3151A" wp14:editId="185D3ABF">
                <wp:simplePos x="0" y="0"/>
                <wp:positionH relativeFrom="column">
                  <wp:posOffset>475615</wp:posOffset>
                </wp:positionH>
                <wp:positionV relativeFrom="paragraph">
                  <wp:posOffset>1056005</wp:posOffset>
                </wp:positionV>
                <wp:extent cx="1666875" cy="9525"/>
                <wp:effectExtent l="57150" t="38100" r="47625" b="85725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68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053E" id="Conector reto 30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45pt,83.15pt" to="168.7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C07F7C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D1BDC" wp14:editId="7E42A7F3">
                <wp:simplePos x="0" y="0"/>
                <wp:positionH relativeFrom="column">
                  <wp:posOffset>3498689</wp:posOffset>
                </wp:positionH>
                <wp:positionV relativeFrom="paragraph">
                  <wp:posOffset>1755121</wp:posOffset>
                </wp:positionV>
                <wp:extent cx="0" cy="0"/>
                <wp:effectExtent l="0" t="0" r="0" b="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847DE" id="Conector reto 3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5pt,138.2pt" to="275.5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" strokecolor="#4579b8 [3044]"/>
            </w:pict>
          </mc:Fallback>
        </mc:AlternateContent>
      </w:r>
      <w:r w:rsidR="00C07F7C">
        <w:rPr>
          <w:rFonts w:cstheme="minorHAnsi"/>
          <w:b/>
          <w:bCs/>
          <w:noProof/>
        </w:rPr>
        <w:drawing>
          <wp:inline distT="0" distB="0" distL="0" distR="0" wp14:anchorId="5E321E18" wp14:editId="43B972A2">
            <wp:extent cx="4753154" cy="2087593"/>
            <wp:effectExtent l="0" t="0" r="0" b="8255"/>
            <wp:docPr id="9421" name="Imagem 9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883" cy="20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7C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483A42" w:rsidRDefault="00483A42" w:rsidP="00483A4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8B327F">
        <w:rPr>
          <w:rFonts w:cstheme="minorHAnsi"/>
        </w:rPr>
        <w:t>Par</w:t>
      </w:r>
      <w:r>
        <w:rPr>
          <w:rFonts w:cstheme="minorHAnsi"/>
        </w:rPr>
        <w:t xml:space="preserve">a subleito </w:t>
      </w:r>
      <w:r w:rsidR="00BE2305">
        <w:rPr>
          <w:rFonts w:cstheme="minorHAnsi"/>
        </w:rPr>
        <w:t>de CBR=6,43</w:t>
      </w:r>
      <w:r w:rsidRPr="00F17180">
        <w:rPr>
          <w:rFonts w:cstheme="minorHAnsi"/>
        </w:rPr>
        <w:t xml:space="preserve">% </w:t>
      </w:r>
      <w:r>
        <w:rPr>
          <w:rFonts w:cstheme="minorHAnsi"/>
        </w:rPr>
        <w:t>e N =</w:t>
      </w:r>
      <w:r w:rsidRPr="008B327F">
        <w:rPr>
          <w:rFonts w:cstheme="minorHAnsi"/>
        </w:rPr>
        <w:t xml:space="preserve"> 10</w:t>
      </w:r>
      <w:r w:rsidRPr="005C2663">
        <w:rPr>
          <w:rFonts w:cstheme="minorHAnsi"/>
          <w:vertAlign w:val="superscript"/>
        </w:rPr>
        <w:t>5</w:t>
      </w:r>
      <w:r w:rsidRPr="008B327F">
        <w:rPr>
          <w:rFonts w:cstheme="minorHAnsi"/>
        </w:rPr>
        <w:t>, o ábaco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dimensionamento</w:t>
      </w:r>
      <w:r>
        <w:rPr>
          <w:rFonts w:cstheme="minorHAnsi"/>
        </w:rPr>
        <w:t xml:space="preserve"> for</w:t>
      </w:r>
      <w:r w:rsidRPr="008B327F">
        <w:rPr>
          <w:rFonts w:cstheme="minorHAnsi"/>
        </w:rPr>
        <w:t>nece:</w:t>
      </w:r>
      <w:r>
        <w:rPr>
          <w:rFonts w:cstheme="minorHAnsi"/>
        </w:rPr>
        <w:t xml:space="preserve"> </w:t>
      </w:r>
      <w:r w:rsidR="00F17180">
        <w:rPr>
          <w:rFonts w:cstheme="minorHAnsi"/>
          <w:b/>
        </w:rPr>
        <w:t>Espessura do pavimento de 30</w:t>
      </w:r>
      <w:r w:rsidR="00BE2305">
        <w:rPr>
          <w:rFonts w:cstheme="minorHAnsi"/>
          <w:b/>
        </w:rPr>
        <w:t>,5</w:t>
      </w:r>
      <w:r>
        <w:rPr>
          <w:rFonts w:cstheme="minorHAnsi"/>
          <w:b/>
        </w:rPr>
        <w:t xml:space="preserve"> </w:t>
      </w:r>
      <w:r w:rsidRPr="00B704BC">
        <w:rPr>
          <w:rFonts w:cstheme="minorHAnsi"/>
          <w:b/>
        </w:rPr>
        <w:t>cm</w:t>
      </w:r>
      <w:r w:rsidR="00BE2305">
        <w:rPr>
          <w:rFonts w:cstheme="minorHAnsi"/>
          <w:b/>
        </w:rPr>
        <w:t>, adotaremos neste projeto 30 cm.</w:t>
      </w:r>
    </w:p>
    <w:p w:rsidR="00F17180" w:rsidRDefault="00F17180" w:rsidP="00F17180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lastRenderedPageBreak/>
        <w:t>Como revestimento foi indicado o Concreto Betuminoso Usinado a Quente – CBUQ com espessura de 03 (três) centímetros. Trata-se de revestimento que permite o perfeito acabamento na superfície de rolamento e oferece vantagens inerentes a um revestimento, como impermeabilização da superfície e proteção da camada inferior.</w:t>
      </w:r>
    </w:p>
    <w:p w:rsidR="00F17180" w:rsidRPr="008B327F" w:rsidRDefault="00F17180" w:rsidP="00F17180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Definimos então os seguintes valores para as camadas do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  <w:b/>
          <w:bCs/>
        </w:rPr>
        <w:t>pavimento:</w:t>
      </w:r>
    </w:p>
    <w:p w:rsidR="00F17180" w:rsidRPr="00285D39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tbl>
      <w:tblPr>
        <w:tblStyle w:val="GradeMdia1-nfase6"/>
        <w:tblW w:w="0" w:type="auto"/>
        <w:jc w:val="center"/>
        <w:tblLook w:val="04A0" w:firstRow="1" w:lastRow="0" w:firstColumn="1" w:lastColumn="0" w:noHBand="0" w:noVBand="1"/>
      </w:tblPr>
      <w:tblGrid>
        <w:gridCol w:w="6046"/>
      </w:tblGrid>
      <w:tr w:rsidR="00F17180" w:rsidRPr="00285D39" w:rsidTr="003E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</w:tcPr>
          <w:p w:rsidR="00F17180" w:rsidRPr="00285D39" w:rsidRDefault="00F17180" w:rsidP="003E7842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>- Revesti</w:t>
            </w:r>
            <w:r>
              <w:rPr>
                <w:rFonts w:cstheme="minorHAnsi"/>
                <w:bCs w:val="0"/>
              </w:rPr>
              <w:t>mento em C.B.U.Q = espessura 3,0</w:t>
            </w:r>
            <w:r w:rsidRPr="00285D39">
              <w:rPr>
                <w:rFonts w:cstheme="minorHAnsi"/>
                <w:bCs w:val="0"/>
              </w:rPr>
              <w:t xml:space="preserve"> cm.</w:t>
            </w:r>
          </w:p>
          <w:p w:rsidR="00F17180" w:rsidRPr="00285D39" w:rsidRDefault="00F17180" w:rsidP="003E7842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>- Base</w:t>
            </w:r>
            <w:r>
              <w:rPr>
                <w:rFonts w:cstheme="minorHAnsi"/>
                <w:bCs w:val="0"/>
              </w:rPr>
              <w:t xml:space="preserve"> e sub-base</w:t>
            </w:r>
            <w:r w:rsidRPr="00285D39">
              <w:rPr>
                <w:rFonts w:cstheme="minorHAnsi"/>
                <w:bCs w:val="0"/>
              </w:rPr>
              <w:t xml:space="preserve"> em Cascalho (CBR&gt;60) = espessura </w:t>
            </w:r>
            <w:r>
              <w:rPr>
                <w:rFonts w:cstheme="minorHAnsi"/>
                <w:bCs w:val="0"/>
              </w:rPr>
              <w:t>3</w:t>
            </w:r>
            <w:r w:rsidRPr="00285D39">
              <w:rPr>
                <w:rFonts w:cstheme="minorHAnsi"/>
                <w:bCs w:val="0"/>
              </w:rPr>
              <w:t>0,0 cm.</w:t>
            </w:r>
          </w:p>
          <w:p w:rsidR="00F17180" w:rsidRPr="00285D39" w:rsidRDefault="00F17180" w:rsidP="003E7842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 xml:space="preserve">Assim a espessura total de nosso pavimento é de </w:t>
            </w:r>
            <w:r>
              <w:rPr>
                <w:rFonts w:cstheme="minorHAnsi"/>
                <w:bCs w:val="0"/>
              </w:rPr>
              <w:t>33</w:t>
            </w:r>
            <w:r w:rsidRPr="00285D39">
              <w:rPr>
                <w:rFonts w:cstheme="minorHAnsi"/>
                <w:bCs w:val="0"/>
              </w:rPr>
              <w:t xml:space="preserve"> cm.</w:t>
            </w:r>
          </w:p>
          <w:p w:rsidR="00F17180" w:rsidRPr="00285D39" w:rsidRDefault="00F17180" w:rsidP="003E784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 w:val="0"/>
              </w:rPr>
            </w:pPr>
          </w:p>
        </w:tc>
      </w:tr>
    </w:tbl>
    <w:p w:rsidR="00C07F7C" w:rsidRDefault="00C07F7C" w:rsidP="00F1718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A931D6" w:rsidRPr="008B327F" w:rsidRDefault="00A931D6" w:rsidP="00A35F19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5413C" w:rsidRDefault="007A3A90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5413C" w:rsidRPr="008B327F">
        <w:rPr>
          <w:rFonts w:cstheme="minorHAnsi"/>
          <w:b/>
          <w:bCs/>
        </w:rPr>
        <w:t>.0 - CONCEITOS GERAIS</w:t>
      </w:r>
    </w:p>
    <w:p w:rsidR="00A931D6" w:rsidRPr="008B327F" w:rsidRDefault="00A931D6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F7C68" w:rsidRDefault="007A3A90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5413C" w:rsidRPr="008B327F">
        <w:rPr>
          <w:rFonts w:cstheme="minorHAnsi"/>
          <w:b/>
          <w:bCs/>
        </w:rPr>
        <w:t>.1 REGULARIZAÇÃO DO SUB-LEITO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.1.1 – </w:t>
      </w:r>
      <w:r w:rsidRPr="00A931D6">
        <w:rPr>
          <w:rFonts w:cstheme="minorHAnsi"/>
          <w:b/>
          <w:bCs/>
        </w:rPr>
        <w:t>Generalidade</w:t>
      </w:r>
      <w:r w:rsidRPr="00A931D6">
        <w:rPr>
          <w:rFonts w:cstheme="minorHAnsi"/>
          <w:b/>
        </w:rPr>
        <w:t>s:</w:t>
      </w:r>
      <w:r w:rsidRPr="008B327F">
        <w:rPr>
          <w:rFonts w:cstheme="minorHAnsi"/>
        </w:rPr>
        <w:t xml:space="preserve"> esta especificação se aplica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regularização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da área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pavimentar,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terraplenagem já concluída.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Regularização é a operação destinada a conformar o leito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terreno quando necessário transversal e longitudinal indicando no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projeto. É uma operação que será executada prévia e isoladamente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da construção de outra camada do pavimento.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.1.2 – </w:t>
      </w:r>
      <w:r w:rsidRPr="00A931D6">
        <w:rPr>
          <w:rFonts w:cstheme="minorHAnsi"/>
          <w:b/>
          <w:bCs/>
        </w:rPr>
        <w:t>Materiais: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os materiais empregados na regularização do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serão os próprios. No caso de distribuição ou adicional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material, estes deverão ter um diâmetro máximo de particular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igual ou inferior a 76 mm, um Índice de Suporte Califórnia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determinado com a energia do método DNER-ME 049/94, igual ou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superior o material considerado, no dimensionamento do pavimento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como representativo no trecho em causa e expansão inferior a 2%.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.1.3– </w:t>
      </w:r>
      <w:r w:rsidRPr="00A931D6">
        <w:rPr>
          <w:rFonts w:cstheme="minorHAnsi"/>
          <w:b/>
          <w:bCs/>
        </w:rPr>
        <w:t>EQUIPAMENTOS: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são indicados os seguintes tipos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equipamentos para a regularização: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 com </w:t>
      </w:r>
      <w:proofErr w:type="spellStart"/>
      <w:r w:rsidRPr="008B327F">
        <w:rPr>
          <w:rFonts w:cstheme="minorHAnsi"/>
        </w:rPr>
        <w:t>escarificador</w:t>
      </w:r>
      <w:proofErr w:type="spellEnd"/>
      <w:r w:rsidRPr="008B327F">
        <w:rPr>
          <w:rFonts w:cstheme="minorHAnsi"/>
        </w:rPr>
        <w:t>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Carro tanque com distribuição de água;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Rolos compactadores tipos Pé de Carneiros, vibratório;</w:t>
      </w:r>
    </w:p>
    <w:p w:rsidR="00494F0B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Trator Agrícola c/grade de Discos.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</w:rPr>
        <w:t>3.2</w:t>
      </w:r>
      <w:r w:rsidRPr="00A931D6">
        <w:rPr>
          <w:rFonts w:cstheme="minorHAnsi"/>
          <w:b/>
        </w:rPr>
        <w:t xml:space="preserve"> </w:t>
      </w:r>
      <w:r w:rsidRPr="00A931D6">
        <w:rPr>
          <w:rFonts w:cstheme="minorHAnsi"/>
          <w:b/>
          <w:bCs/>
        </w:rPr>
        <w:t>– Execução</w:t>
      </w:r>
      <w:r w:rsidRPr="00A931D6">
        <w:rPr>
          <w:rFonts w:cstheme="minorHAnsi"/>
          <w:b/>
        </w:rPr>
        <w:t>:</w:t>
      </w:r>
      <w:r w:rsidRPr="008B327F">
        <w:rPr>
          <w:rFonts w:cstheme="minorHAnsi"/>
        </w:rPr>
        <w:t xml:space="preserve"> toda vegetação e material orgânico serão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removidos.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Após a execução dos cortes e adição de material para atingir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do projeto,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procedesse-a o nivelamento geral do trecho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 ser executado, seguido de adição de água com caminhão pipa, ouse necessário secagem do material com gradeamento de trator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pneus, para se atingir o grau de umidade desejada, compactação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acabamento.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aterros além dos 20 cm máximos serão executados de acordo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 as especificações de terraplanagem.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8B327F">
        <w:rPr>
          <w:rFonts w:cstheme="minorHAnsi"/>
          <w:b/>
          <w:bCs/>
        </w:rPr>
        <w:t>.3 BASE ESTABILIZADA GRANULOMETRICAMENTE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lastRenderedPageBreak/>
        <w:t>3</w:t>
      </w:r>
      <w:r w:rsidRPr="00A931D6">
        <w:rPr>
          <w:rFonts w:cstheme="minorHAnsi"/>
          <w:b/>
        </w:rPr>
        <w:t xml:space="preserve">.3.1 </w:t>
      </w:r>
      <w:r w:rsidRPr="00A931D6">
        <w:rPr>
          <w:rFonts w:cstheme="minorHAnsi"/>
          <w:b/>
          <w:bCs/>
        </w:rPr>
        <w:t>– Generalidades: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esta especificação se aplica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execução de bases granulares, constituídas de camadas de solos,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misturas de solos e materiais britados, </w:t>
      </w:r>
      <w:r w:rsidRPr="007954B7">
        <w:rPr>
          <w:rFonts w:cstheme="minorHAnsi"/>
          <w:bCs/>
        </w:rPr>
        <w:t>a jazida indicada pelo</w:t>
      </w:r>
      <w:r w:rsidR="007A6F11">
        <w:rPr>
          <w:rFonts w:cstheme="minorHAnsi"/>
          <w:bCs/>
        </w:rPr>
        <w:t xml:space="preserve"> Memorial de Cálculo </w:t>
      </w:r>
      <w:proofErr w:type="spellStart"/>
      <w:r w:rsidR="007A6F11">
        <w:rPr>
          <w:rFonts w:cstheme="minorHAnsi"/>
          <w:bCs/>
        </w:rPr>
        <w:t>esta</w:t>
      </w:r>
      <w:proofErr w:type="spellEnd"/>
      <w:r w:rsidR="007A6F11">
        <w:rPr>
          <w:rFonts w:cstheme="minorHAnsi"/>
          <w:bCs/>
        </w:rPr>
        <w:t xml:space="preserve"> a </w:t>
      </w:r>
      <w:r w:rsidR="002F683E">
        <w:rPr>
          <w:rFonts w:cstheme="minorHAnsi"/>
          <w:bCs/>
        </w:rPr>
        <w:t>9,5</w:t>
      </w:r>
      <w:r w:rsidRPr="00BE2305">
        <w:rPr>
          <w:rFonts w:cstheme="minorHAnsi"/>
          <w:bCs/>
          <w:color w:val="FF0000"/>
        </w:rPr>
        <w:t xml:space="preserve"> </w:t>
      </w:r>
      <w:r w:rsidRPr="007954B7">
        <w:rPr>
          <w:rFonts w:cstheme="minorHAnsi"/>
          <w:bCs/>
        </w:rPr>
        <w:t>km d</w:t>
      </w:r>
      <w:r w:rsidR="00BE2305">
        <w:rPr>
          <w:rFonts w:cstheme="minorHAnsi"/>
          <w:bCs/>
        </w:rPr>
        <w:t>a obra, na Cidade de Várzea Grande</w:t>
      </w:r>
      <w:r w:rsidRPr="007954B7">
        <w:rPr>
          <w:rFonts w:cstheme="minorHAnsi"/>
          <w:bCs/>
        </w:rPr>
        <w:t xml:space="preserve"> /MT.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.3.2 </w:t>
      </w:r>
      <w:r w:rsidRPr="00A931D6">
        <w:rPr>
          <w:rFonts w:cstheme="minorHAnsi"/>
          <w:b/>
          <w:bCs/>
        </w:rPr>
        <w:t>Materiais: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para o projeto será utilizado material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lacterítico</w:t>
      </w:r>
      <w:proofErr w:type="spellEnd"/>
      <w:r>
        <w:rPr>
          <w:rFonts w:cstheme="minorHAnsi"/>
        </w:rPr>
        <w:t xml:space="preserve"> na base</w:t>
      </w:r>
      <w:r w:rsidRPr="008B327F">
        <w:rPr>
          <w:rFonts w:cstheme="minorHAnsi"/>
        </w:rPr>
        <w:t>, este material ao longo do tempo comprova-se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uma resistência ao cisalhamento</w:t>
      </w:r>
      <w:r>
        <w:rPr>
          <w:rFonts w:cstheme="minorHAnsi"/>
        </w:rPr>
        <w:t xml:space="preserve"> e um aumento considerável de seu </w:t>
      </w:r>
      <w:r w:rsidRPr="008B327F">
        <w:rPr>
          <w:rFonts w:cstheme="minorHAnsi"/>
        </w:rPr>
        <w:t>suporte por se tratar de um material que contém óxido de ferro,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alumínio e magnésio, que torna as partículas quimicamente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ligadas, devendo apresentar especificações mínimas, de acordo como Memorial de Cálculo, CBR&gt;60.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materiais da base devem apresentar uma das seguintes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características: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  <w:noProof/>
        </w:rPr>
        <w:drawing>
          <wp:inline distT="0" distB="0" distL="0" distR="0" wp14:anchorId="305A2BF9" wp14:editId="0E55ADCD">
            <wp:extent cx="5578281" cy="2753772"/>
            <wp:effectExtent l="19050" t="0" r="3369" b="0"/>
            <wp:docPr id="2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79" cy="275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7A3A90">
        <w:rPr>
          <w:rFonts w:cstheme="minorHAnsi"/>
          <w:b/>
        </w:rPr>
        <w:t xml:space="preserve">3.3.3 – </w:t>
      </w:r>
      <w:r w:rsidRPr="007A3A90">
        <w:rPr>
          <w:rFonts w:cstheme="minorHAnsi"/>
          <w:b/>
          <w:bCs/>
        </w:rPr>
        <w:t>Equipamentos: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são indicados os seguintes tipos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equipamentos para execução da base.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 pesada com </w:t>
      </w:r>
      <w:proofErr w:type="spellStart"/>
      <w:r w:rsidRPr="008B327F">
        <w:rPr>
          <w:rFonts w:cstheme="minorHAnsi"/>
        </w:rPr>
        <w:t>escarificador</w:t>
      </w:r>
      <w:proofErr w:type="spellEnd"/>
      <w:r w:rsidRPr="008B327F">
        <w:rPr>
          <w:rFonts w:cstheme="minorHAnsi"/>
        </w:rPr>
        <w:t>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Carro tanque com distribuição de água;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Rolos compactadores tipos Pé de Carneiros, vibratório;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Trator Agrícola c/ Grade de disco.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7A3A90">
        <w:rPr>
          <w:rFonts w:cstheme="minorHAnsi"/>
          <w:b/>
        </w:rPr>
        <w:t xml:space="preserve">.3.4 - </w:t>
      </w:r>
      <w:r w:rsidRPr="007A3A90">
        <w:rPr>
          <w:rFonts w:cstheme="minorHAnsi"/>
          <w:b/>
          <w:bCs/>
        </w:rPr>
        <w:t>Execução: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compreende as operações de espalhamento,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mistura e pulverização,</w:t>
      </w:r>
      <w:r>
        <w:rPr>
          <w:rFonts w:cstheme="minorHAnsi"/>
        </w:rPr>
        <w:t xml:space="preserve"> ume</w:t>
      </w:r>
      <w:r w:rsidRPr="008B327F">
        <w:rPr>
          <w:rFonts w:cstheme="minorHAnsi"/>
        </w:rPr>
        <w:t>decimento ou secagem, compactação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acabamento dos materiais importados.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espessura mínima</w:t>
      </w:r>
      <w:r>
        <w:rPr>
          <w:rFonts w:cstheme="minorHAnsi"/>
        </w:rPr>
        <w:t xml:space="preserve"> </w:t>
      </w:r>
      <w:r w:rsidR="00967404">
        <w:rPr>
          <w:rFonts w:cstheme="minorHAnsi"/>
        </w:rPr>
        <w:t>da base será de 15</w:t>
      </w:r>
      <w:r w:rsidRPr="008B327F">
        <w:rPr>
          <w:rFonts w:cstheme="minorHAnsi"/>
        </w:rPr>
        <w:t xml:space="preserve"> cm após a compactação.</w:t>
      </w:r>
    </w:p>
    <w:p w:rsidR="00494F0B" w:rsidRDefault="00494F0B" w:rsidP="00967404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grau de compactação </w:t>
      </w:r>
      <w:proofErr w:type="spellStart"/>
      <w:r w:rsidRPr="008B327F">
        <w:rPr>
          <w:rFonts w:cstheme="minorHAnsi"/>
        </w:rPr>
        <w:t>devera</w:t>
      </w:r>
      <w:proofErr w:type="spellEnd"/>
      <w:r w:rsidRPr="008B327F">
        <w:rPr>
          <w:rFonts w:cstheme="minorHAnsi"/>
        </w:rPr>
        <w:t xml:space="preserve"> ser o mínimo de 100% em relação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à massa especifica aparente, seca máxima, obtida no ensaio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D.N.E.R. (atual </w:t>
      </w:r>
      <w:proofErr w:type="gramStart"/>
      <w:r w:rsidRPr="008B327F">
        <w:rPr>
          <w:rFonts w:cstheme="minorHAnsi"/>
        </w:rPr>
        <w:t>D.N.I.T.)–</w:t>
      </w:r>
      <w:proofErr w:type="gramEnd"/>
      <w:r w:rsidRPr="008B327F">
        <w:rPr>
          <w:rFonts w:cstheme="minorHAnsi"/>
        </w:rPr>
        <w:t xml:space="preserve"> ME 092-94, e o teor de umidade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ser ótimo do ensaio +-2%.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967F50">
        <w:rPr>
          <w:rFonts w:cstheme="minorHAnsi"/>
          <w:b/>
        </w:rPr>
        <w:t xml:space="preserve">.3.5 </w:t>
      </w:r>
      <w:r w:rsidRPr="00967F50">
        <w:rPr>
          <w:rFonts w:cstheme="minorHAnsi"/>
          <w:b/>
          <w:bCs/>
        </w:rPr>
        <w:t>-</w:t>
      </w:r>
      <w:r w:rsidRPr="008B327F">
        <w:rPr>
          <w:rFonts w:cstheme="minorHAnsi"/>
          <w:b/>
          <w:bCs/>
        </w:rPr>
        <w:t xml:space="preserve"> Controle tecnológico: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Determinação da massa específica aparente “in sito”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espaçamento máximo de 200m pista, nos pontos onde foram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coletadas as amostras para os ensaios de compactação.</w:t>
      </w:r>
    </w:p>
    <w:p w:rsidR="00494F0B" w:rsidRPr="00F97707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t>Ensaio de caracterização, (LL, LP, granulometria) segundo os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métodos do D.N.E.R. (atual D.N.I.T.) – DNER-ME 122/94, DNER-ME082/94, DNER-ME 051/94, respectivamente com espaçamento máximo de500m da pista.</w:t>
      </w:r>
    </w:p>
    <w:p w:rsidR="00494F0B" w:rsidRPr="00F97707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lastRenderedPageBreak/>
        <w:t>Ensaio de Índice Suporte Califórnia com energia de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compactação do método D.N.E.R. (atual D.N.I.T.) ME 049/94 com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espaçamento de 1000,00 metros de pista.</w:t>
      </w:r>
    </w:p>
    <w:p w:rsidR="00494F0B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t>Ensaio de compactação D.N.E.R. (atual D.N.I.T.) ME 162-94,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para determinação da massa específica aparente seca sendo sempre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a ordem: bordo direito, eixo, bordo esquerdo, eixo, bordo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direito.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8B327F">
        <w:rPr>
          <w:rFonts w:cstheme="minorHAnsi"/>
          <w:b/>
          <w:bCs/>
        </w:rPr>
        <w:t>.4 IMPRIMAÇÃO: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Consiste</w:t>
      </w:r>
      <w:proofErr w:type="gramEnd"/>
      <w:r w:rsidRPr="008B327F">
        <w:rPr>
          <w:rFonts w:cstheme="minorHAnsi"/>
        </w:rPr>
        <w:t xml:space="preserve"> a imprimação de uma camada de material betuminoso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sobre a superfície de uma base concluída, antes da execução de um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revestimento betuminoso qualquer, objetivando: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Aumentar</w:t>
      </w:r>
      <w:proofErr w:type="gramEnd"/>
      <w:r w:rsidRPr="008B327F">
        <w:rPr>
          <w:rFonts w:cstheme="minorHAnsi"/>
        </w:rPr>
        <w:t xml:space="preserve"> a coesão da superfície da base pela penetração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</w:t>
      </w:r>
      <w:r>
        <w:rPr>
          <w:rFonts w:cstheme="minorHAnsi"/>
        </w:rPr>
        <w:t>o material Betuminoso empregado;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Promover</w:t>
      </w:r>
      <w:proofErr w:type="gramEnd"/>
      <w:r w:rsidRPr="008B327F">
        <w:rPr>
          <w:rFonts w:cstheme="minorHAnsi"/>
        </w:rPr>
        <w:t xml:space="preserve"> condições de aderência entre a base e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revestimento;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Impermeabilizar</w:t>
      </w:r>
      <w:proofErr w:type="gramEnd"/>
      <w:r w:rsidRPr="008B327F">
        <w:rPr>
          <w:rFonts w:cstheme="minorHAnsi"/>
        </w:rPr>
        <w:t xml:space="preserve"> a base.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.4.1 </w:t>
      </w:r>
      <w:r w:rsidRPr="00F97707">
        <w:rPr>
          <w:rFonts w:cstheme="minorHAnsi"/>
          <w:b/>
          <w:bCs/>
        </w:rPr>
        <w:t>– Material Utilizado:</w:t>
      </w:r>
      <w:r w:rsidRPr="008B327F">
        <w:rPr>
          <w:rFonts w:cstheme="minorHAnsi"/>
          <w:b/>
          <w:bCs/>
        </w:rPr>
        <w:t xml:space="preserve"> CM – 30 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t>S</w:t>
      </w:r>
      <w:r w:rsidRPr="008B327F">
        <w:rPr>
          <w:rFonts w:cstheme="minorHAnsi"/>
        </w:rPr>
        <w:t>endo que a taxa de aplicação</w:t>
      </w:r>
      <w:r>
        <w:rPr>
          <w:rFonts w:cstheme="minorHAnsi"/>
        </w:rPr>
        <w:t xml:space="preserve"> d</w:t>
      </w:r>
      <w:r w:rsidRPr="008B327F">
        <w:rPr>
          <w:rFonts w:cstheme="minorHAnsi"/>
        </w:rPr>
        <w:t xml:space="preserve">everá estar entre </w:t>
      </w:r>
      <w:r w:rsidRPr="008B327F">
        <w:rPr>
          <w:rFonts w:cstheme="minorHAnsi"/>
          <w:b/>
          <w:bCs/>
        </w:rPr>
        <w:t xml:space="preserve">0,8 </w:t>
      </w:r>
      <w:proofErr w:type="spellStart"/>
      <w:r w:rsidRPr="008B327F">
        <w:rPr>
          <w:rFonts w:cstheme="minorHAnsi"/>
          <w:b/>
          <w:bCs/>
        </w:rPr>
        <w:t>lts</w:t>
      </w:r>
      <w:proofErr w:type="spellEnd"/>
      <w:r w:rsidRPr="008B327F">
        <w:rPr>
          <w:rFonts w:cstheme="minorHAnsi"/>
          <w:b/>
          <w:bCs/>
        </w:rPr>
        <w:t xml:space="preserve">/m² a 1,6 </w:t>
      </w:r>
      <w:proofErr w:type="spellStart"/>
      <w:r w:rsidRPr="008B327F">
        <w:rPr>
          <w:rFonts w:cstheme="minorHAnsi"/>
          <w:b/>
          <w:bCs/>
        </w:rPr>
        <w:t>lts</w:t>
      </w:r>
      <w:proofErr w:type="spellEnd"/>
      <w:r w:rsidRPr="008B327F">
        <w:rPr>
          <w:rFonts w:cstheme="minorHAnsi"/>
          <w:b/>
          <w:bCs/>
        </w:rPr>
        <w:t>/m².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.4.2 </w:t>
      </w:r>
      <w:r w:rsidRPr="00F97707">
        <w:rPr>
          <w:rFonts w:cstheme="minorHAnsi"/>
          <w:b/>
          <w:bCs/>
        </w:rPr>
        <w:t>– Execução</w:t>
      </w:r>
      <w:r w:rsidRPr="008B327F">
        <w:rPr>
          <w:rFonts w:cstheme="minorHAnsi"/>
          <w:b/>
          <w:bCs/>
        </w:rPr>
        <w:t>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Os</w:t>
      </w:r>
      <w:proofErr w:type="gramEnd"/>
      <w:r w:rsidRPr="008B327F">
        <w:rPr>
          <w:rFonts w:cstheme="minorHAnsi"/>
        </w:rPr>
        <w:t xml:space="preserve"> equipamentos deverão ser examinados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 antes do início da obra,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desconformidade com as normas não será dada às ordens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serviços até que solucione o problema.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Deverá</w:t>
      </w:r>
      <w:proofErr w:type="gramEnd"/>
      <w:r w:rsidRPr="008B327F">
        <w:rPr>
          <w:rFonts w:cstheme="minorHAnsi"/>
        </w:rPr>
        <w:t xml:space="preserve"> ser feita a varredura na base para eliminar o pó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 material solto, aplicando-se em seguida o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betuminoso, observando-se que a temperatura ambiente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não deverá ser inferior a 10° C, evitando-se que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processamento não seja feito em dias chuvosos ou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perspectivas de chuvas.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A pista imprimada deverá ficar bloqueada ao acesso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carro por 48 horas estando pronta para o recebimento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tratamento superficial após este período.</w:t>
      </w:r>
    </w:p>
    <w:p w:rsidR="00494F0B" w:rsidRPr="00F97707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:rsidR="00494F0B" w:rsidRPr="00F97707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.4.3 </w:t>
      </w:r>
      <w:r w:rsidRPr="00F97707">
        <w:rPr>
          <w:rFonts w:cstheme="minorHAnsi"/>
          <w:b/>
          <w:bCs/>
        </w:rPr>
        <w:t>– Controle da taxa de aplicação: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Poderá ser feita nas seguintes formas: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a) Coloca-se</w:t>
      </w:r>
      <w:proofErr w:type="gramEnd"/>
      <w:r w:rsidRPr="008B327F">
        <w:rPr>
          <w:rFonts w:cstheme="minorHAnsi"/>
        </w:rPr>
        <w:t xml:space="preserve"> na pista uma bandeja de peso e areia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conhecidos, por uma simples pesagem após a passagem do carro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espargidor</w:t>
      </w:r>
      <w:proofErr w:type="spellEnd"/>
      <w:r w:rsidRPr="008B327F">
        <w:rPr>
          <w:rFonts w:cstheme="minorHAnsi"/>
        </w:rPr>
        <w:t xml:space="preserve"> tem-se a quantidade do material betuminoso usado.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b) Com</w:t>
      </w:r>
      <w:proofErr w:type="gramEnd"/>
      <w:r w:rsidRPr="008B327F">
        <w:rPr>
          <w:rFonts w:cstheme="minorHAnsi"/>
        </w:rPr>
        <w:t xml:space="preserve"> a utilização de uma régua de madeira graduada, onde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será medido o nível de material antes e depois da aplicação,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determinando a quantidade usada no trecho.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F17180" w:rsidRPr="00933FA1" w:rsidRDefault="00494F0B" w:rsidP="00F17180">
      <w:pPr>
        <w:spacing w:line="360" w:lineRule="auto"/>
        <w:jc w:val="both"/>
        <w:rPr>
          <w:rFonts w:cs="Arial"/>
          <w:b/>
        </w:rPr>
      </w:pPr>
      <w:r>
        <w:rPr>
          <w:rFonts w:cstheme="minorHAnsi"/>
          <w:b/>
          <w:bCs/>
        </w:rPr>
        <w:t>4.</w:t>
      </w:r>
      <w:r w:rsidR="00F17180" w:rsidRPr="00F17180">
        <w:rPr>
          <w:rFonts w:cs="Arial"/>
          <w:b/>
        </w:rPr>
        <w:t xml:space="preserve"> </w:t>
      </w:r>
      <w:r w:rsidR="00F17180" w:rsidRPr="00933FA1">
        <w:rPr>
          <w:rFonts w:cs="Arial"/>
          <w:b/>
        </w:rPr>
        <w:t xml:space="preserve">PAVIMENTAÇÃO </w:t>
      </w:r>
      <w:proofErr w:type="gramStart"/>
      <w:r w:rsidR="00F17180" w:rsidRPr="00933FA1">
        <w:rPr>
          <w:rFonts w:cs="Arial"/>
          <w:b/>
        </w:rPr>
        <w:t>ASFÁLTICA  COM</w:t>
      </w:r>
      <w:proofErr w:type="gramEnd"/>
      <w:r w:rsidR="00F17180" w:rsidRPr="00933FA1">
        <w:rPr>
          <w:rFonts w:cs="Arial"/>
          <w:b/>
        </w:rPr>
        <w:t xml:space="preserve"> CBUQ (CONCRETO  BETUMINOSO USINADO A QUENTE)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Deverá ser realizada uma camada asfáltica de CBUQ (CONCRETO BETUMINOSO USINADO A QUENTE) na pista de rolamento, com espessura </w:t>
      </w:r>
      <w:r w:rsidRPr="001F5563">
        <w:rPr>
          <w:rFonts w:cs="Arial"/>
        </w:rPr>
        <w:t xml:space="preserve">de </w:t>
      </w:r>
      <w:r w:rsidRPr="00867BAC">
        <w:rPr>
          <w:rFonts w:cs="Arial"/>
          <w:b/>
        </w:rPr>
        <w:t>3,0</w:t>
      </w:r>
      <w:r w:rsidRPr="00933FA1">
        <w:rPr>
          <w:rFonts w:cs="Arial"/>
        </w:rPr>
        <w:t>(</w:t>
      </w:r>
      <w:r>
        <w:rPr>
          <w:rFonts w:cs="Arial"/>
        </w:rPr>
        <w:t xml:space="preserve">três) </w:t>
      </w:r>
      <w:proofErr w:type="gramStart"/>
      <w:r>
        <w:rPr>
          <w:rFonts w:cs="Arial"/>
        </w:rPr>
        <w:t>centímetros</w:t>
      </w:r>
      <w:r w:rsidRPr="00933FA1">
        <w:rPr>
          <w:rFonts w:cs="Arial"/>
        </w:rPr>
        <w:t xml:space="preserve"> compactada</w:t>
      </w:r>
      <w:proofErr w:type="gramEnd"/>
      <w:r w:rsidRPr="00933FA1">
        <w:rPr>
          <w:rFonts w:cs="Arial"/>
        </w:rPr>
        <w:t>, em toda a sua extensão. Todo CBUQ aplicado na obra deverá possuir temperatura ideal recomendada pelas Normas Técnicas Brasileiras;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Sempre que houver emendas, estas serão feitas verticalmente; </w:t>
      </w:r>
      <w:proofErr w:type="gramStart"/>
      <w:r w:rsidRPr="00933FA1">
        <w:rPr>
          <w:rFonts w:cs="Arial"/>
        </w:rPr>
        <w:t>Deverá</w:t>
      </w:r>
      <w:proofErr w:type="gramEnd"/>
      <w:r w:rsidRPr="00933FA1">
        <w:rPr>
          <w:rFonts w:cs="Arial"/>
        </w:rPr>
        <w:t xml:space="preserve"> ser obs</w:t>
      </w:r>
      <w:r>
        <w:rPr>
          <w:rFonts w:cs="Arial"/>
        </w:rPr>
        <w:t>ervado o devido nivelamento (2,5</w:t>
      </w:r>
      <w:r w:rsidRPr="00933FA1">
        <w:rPr>
          <w:rFonts w:cs="Arial"/>
        </w:rPr>
        <w:t xml:space="preserve">% de inclinação no sentido dos bordos da pista), para que não haja acumulo de águas pluviais no centro da pista de rolamento. </w:t>
      </w:r>
    </w:p>
    <w:p w:rsidR="00F17180" w:rsidRPr="00933FA1" w:rsidRDefault="00F17180" w:rsidP="00F17180">
      <w:pPr>
        <w:ind w:firstLine="851"/>
        <w:jc w:val="both"/>
        <w:rPr>
          <w:rFonts w:cs="Arial"/>
        </w:rPr>
      </w:pPr>
      <w:r w:rsidRPr="00933FA1">
        <w:rPr>
          <w:rFonts w:cs="Arial"/>
        </w:rPr>
        <w:t>Considera-se para C.B.U.Q, densidade compactada de 2.510 Kg/m3 e teor de CAP de 5,50 %.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O material betuminoso a ser empregado poderá ser: 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lastRenderedPageBreak/>
        <w:tab/>
        <w:t>- Cimentos asfálticos, de penetração 50/70;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 xml:space="preserve">O agregado graúdo pode ser pedra britada, escória britada, seixo rolado, britado ou não, ou outro material, desde que devidamente aprovado pela </w:t>
      </w:r>
      <w:r w:rsidRPr="00933FA1">
        <w:rPr>
          <w:rFonts w:cs="Arial"/>
          <w:b/>
          <w:bCs/>
        </w:rPr>
        <w:t>FISCALIZAÇÃO</w:t>
      </w:r>
      <w:r w:rsidRPr="00933FA1">
        <w:rPr>
          <w:rFonts w:cs="Arial"/>
        </w:rPr>
        <w:t xml:space="preserve">, e deverá se constituir de fragmentos sãos, duráveis, livres de torrões de argila e substâncias nocivas. O valor máximo tolerado, no ensaio de desgaste Los Angeles, é de 50%. Deve apresentar boa </w:t>
      </w:r>
      <w:proofErr w:type="spellStart"/>
      <w:r w:rsidRPr="00933FA1">
        <w:rPr>
          <w:rFonts w:cs="Arial"/>
        </w:rPr>
        <w:t>adesividade</w:t>
      </w:r>
      <w:proofErr w:type="spellEnd"/>
      <w:r w:rsidRPr="00933FA1">
        <w:rPr>
          <w:rFonts w:cs="Arial"/>
        </w:rPr>
        <w:t>. Submetido ao ensaio de durabilidade, com sulfato de sódio, não deve apresentar perda superior a 12%, em 5 ciclos. O índice de forma não deve ser inferior a 0,5.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Opcionalmente, poderá ser determinada a percentagem de grãos de forma defeituosa, que se enquadrem na expressão: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</w:r>
      <w:proofErr w:type="gramStart"/>
      <w:r w:rsidRPr="00933FA1">
        <w:rPr>
          <w:rFonts w:cs="Arial"/>
        </w:rPr>
        <w:t>l</w:t>
      </w:r>
      <w:proofErr w:type="gramEnd"/>
      <w:r w:rsidRPr="00933FA1">
        <w:rPr>
          <w:rFonts w:cs="Arial"/>
        </w:rPr>
        <w:t xml:space="preserve"> + g &gt;6e, onde l = maior dimensão do grão; g = diâmetro mínimo do anel, através do qual o grão pode passar; e </w:t>
      </w:r>
      <w:proofErr w:type="spellStart"/>
      <w:r w:rsidRPr="00933FA1">
        <w:rPr>
          <w:rFonts w:cs="Arial"/>
        </w:rPr>
        <w:t>e</w:t>
      </w:r>
      <w:proofErr w:type="spellEnd"/>
      <w:r w:rsidRPr="00933FA1">
        <w:rPr>
          <w:rFonts w:cs="Arial"/>
        </w:rPr>
        <w:t xml:space="preserve"> = afastamento mínimo de dois planos paralelos, entre os quais pode ficar contido o grão.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Não se dispondo de anéis ou peneiras com crivos de abertura circular, o ensaio poderá ser realizado utilizando-se peneiras de malha quadrada, adotando-se a fórmula: l + 1,25g &gt; 6e, sendo g a medida das aberturas de duas peneiras, entre as quais fica retido o grão.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A percentagem de grãos defeituosos não pode ultrapassar 20%.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>O agregado miúdo pode ser a areia, pó de pedra ou mistura de ambos. Suas partículas individuais deverão ser resistentes, apresentar moderada angulosidade, livres de torrões de argila e de substâncias nocivas. Deverá apresentar um equivalente de areia igual ou superior a 55%.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O material de enchimento (</w:t>
      </w:r>
      <w:proofErr w:type="spellStart"/>
      <w:r w:rsidRPr="00933FA1">
        <w:rPr>
          <w:rFonts w:cs="Arial"/>
        </w:rPr>
        <w:t>filler</w:t>
      </w:r>
      <w:proofErr w:type="spellEnd"/>
      <w:r w:rsidRPr="00933FA1">
        <w:rPr>
          <w:rFonts w:cs="Arial"/>
        </w:rPr>
        <w:t>) deve ser constituído por materiais minerais finamente divididos, inertes em relação aos demais componentes da mistura, não plásticos, tais como cimento Portland, cal extinta, pós calcários, etc., e que atendam a seguinte granulometria:</w:t>
      </w:r>
    </w:p>
    <w:p w:rsidR="002F683E" w:rsidRPr="00933FA1" w:rsidRDefault="002F683E" w:rsidP="00F17180">
      <w:pPr>
        <w:jc w:val="both"/>
        <w:rPr>
          <w:rFonts w:cs="Arial"/>
        </w:rPr>
      </w:pPr>
    </w:p>
    <w:p w:rsidR="00F17180" w:rsidRPr="002F3C80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</w:rPr>
        <w:tab/>
      </w:r>
      <w:r w:rsidRPr="00933FA1">
        <w:rPr>
          <w:rFonts w:cs="Arial"/>
          <w:b/>
        </w:rPr>
        <w:t xml:space="preserve">Peneira        </w:t>
      </w:r>
      <w:r>
        <w:rPr>
          <w:rFonts w:cs="Arial"/>
          <w:b/>
        </w:rPr>
        <w:t xml:space="preserve">    Percentagem mínima passando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40                             100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80                              95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20</w:t>
      </w:r>
      <w:r>
        <w:rPr>
          <w:rFonts w:cs="Arial"/>
        </w:rPr>
        <w:t>0                            65</w:t>
      </w:r>
    </w:p>
    <w:p w:rsidR="002F683E" w:rsidRPr="00933FA1" w:rsidRDefault="002F683E" w:rsidP="00F17180">
      <w:pPr>
        <w:jc w:val="both"/>
        <w:rPr>
          <w:rFonts w:cs="Arial"/>
        </w:rPr>
      </w:pP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Quando da aplicação, deverá estar seco e isento de grumos.</w:t>
      </w:r>
      <w:r w:rsidRPr="00933FA1">
        <w:rPr>
          <w:rFonts w:cs="Arial"/>
        </w:rPr>
        <w:tab/>
        <w:t>A composição da mistura do concreto betuminoso deve satisfazer os requisitos do quadro seguinte. A faixa a ser usada deve ser aquela, cujo diâmetro máximo seja igual ou inferior a 2/3 da espes</w:t>
      </w:r>
      <w:r>
        <w:rPr>
          <w:rFonts w:cs="Arial"/>
        </w:rPr>
        <w:t>sura da camada de revestimento.</w:t>
      </w:r>
    </w:p>
    <w:p w:rsidR="002F683E" w:rsidRDefault="002F683E" w:rsidP="00F17180">
      <w:pPr>
        <w:jc w:val="both"/>
        <w:rPr>
          <w:rFonts w:cs="Arial"/>
        </w:rPr>
      </w:pPr>
    </w:p>
    <w:p w:rsidR="002F683E" w:rsidRPr="00933FA1" w:rsidRDefault="002F683E" w:rsidP="00F17180">
      <w:pPr>
        <w:jc w:val="both"/>
        <w:rPr>
          <w:rFonts w:cs="Arial"/>
        </w:rPr>
      </w:pPr>
    </w:p>
    <w:tbl>
      <w:tblPr>
        <w:tblW w:w="830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662"/>
        <w:gridCol w:w="1661"/>
        <w:gridCol w:w="1661"/>
        <w:gridCol w:w="1664"/>
      </w:tblGrid>
      <w:tr w:rsidR="00F17180" w:rsidRPr="00933FA1" w:rsidTr="003E7842">
        <w:trPr>
          <w:trHeight w:val="65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  <w:b/>
              </w:rPr>
            </w:pPr>
            <w:r w:rsidRPr="00933FA1">
              <w:rPr>
                <w:rFonts w:cs="Arial"/>
                <w:b/>
              </w:rPr>
              <w:lastRenderedPageBreak/>
              <w:t>PENEIRA</w:t>
            </w:r>
          </w:p>
        </w:tc>
        <w:tc>
          <w:tcPr>
            <w:tcW w:w="4986" w:type="dxa"/>
            <w:gridSpan w:val="3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  <w:b/>
              </w:rPr>
            </w:pPr>
            <w:r w:rsidRPr="00933FA1">
              <w:rPr>
                <w:rFonts w:cs="Arial"/>
                <w:b/>
              </w:rPr>
              <w:t>PORCENTAGEM PASSANDO EM PESO</w:t>
            </w:r>
          </w:p>
        </w:tc>
      </w:tr>
      <w:tr w:rsidR="00F17180" w:rsidRPr="00933FA1" w:rsidTr="003E7842">
        <w:trPr>
          <w:cantSplit/>
          <w:trHeight w:val="65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mm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A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B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</w:t>
            </w:r>
          </w:p>
        </w:tc>
      </w:tr>
      <w:tr w:rsidR="00F17180" w:rsidRPr="00933FA1" w:rsidTr="003E7842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50,8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3E7842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 1/2"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38,1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95-100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3E7842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25,4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75-100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95-100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3/4"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19,1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60-90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80-100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1/2"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12,7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85-100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3/8"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9,5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35-65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45-80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75-100</w:t>
            </w:r>
          </w:p>
        </w:tc>
      </w:tr>
      <w:tr w:rsidR="00F17180" w:rsidRPr="00933FA1" w:rsidTr="003E7842">
        <w:trPr>
          <w:trHeight w:val="183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  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25-50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28-60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50-85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10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2,0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20-40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20-45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30-75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40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0,42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10-30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10-32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15-40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80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0,18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5-20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8-20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8-30</w:t>
            </w:r>
          </w:p>
        </w:tc>
      </w:tr>
      <w:tr w:rsidR="00F17180" w:rsidRPr="00933FA1" w:rsidTr="003E7842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200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0,074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1-8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3-8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5-10</w:t>
            </w:r>
          </w:p>
        </w:tc>
      </w:tr>
      <w:tr w:rsidR="00F17180" w:rsidRPr="00933FA1" w:rsidTr="003E7842">
        <w:trPr>
          <w:cantSplit/>
          <w:trHeight w:val="379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Betume solúvel no CS2(+)%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4,7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4,5-7,5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4,5-9,0</w:t>
            </w:r>
          </w:p>
        </w:tc>
      </w:tr>
      <w:tr w:rsidR="00F17180" w:rsidRPr="00933FA1" w:rsidTr="003E7842">
        <w:trPr>
          <w:cantSplit/>
          <w:trHeight w:val="667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 DE LIGAÇÃO</w:t>
            </w:r>
          </w:p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(BINDER)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 DE LIGAÇÃO E ROLAMENTO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3E7842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CAMADAS DE ROLAMENTO</w:t>
            </w:r>
          </w:p>
        </w:tc>
      </w:tr>
    </w:tbl>
    <w:p w:rsidR="00F17180" w:rsidRDefault="00F17180" w:rsidP="00F17180">
      <w:pPr>
        <w:ind w:firstLine="709"/>
        <w:jc w:val="both"/>
        <w:rPr>
          <w:rFonts w:cs="Arial"/>
        </w:rPr>
      </w:pPr>
    </w:p>
    <w:p w:rsidR="00F17180" w:rsidRPr="00933FA1" w:rsidRDefault="00F17180" w:rsidP="00F17180">
      <w:pPr>
        <w:ind w:firstLine="709"/>
        <w:jc w:val="both"/>
        <w:rPr>
          <w:rFonts w:cs="Arial"/>
        </w:rPr>
      </w:pPr>
      <w:r w:rsidRPr="00933FA1">
        <w:rPr>
          <w:rFonts w:cs="Arial"/>
        </w:rPr>
        <w:t>As percentagens de betume se referem à mistura de agregados, considerada como 100%. Para todos os tipos, a fração retida entre duas peneiras consecutivas não deverá ser inferior a 4% do total.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A curva granulométrica, indicada no projeto, poderá apresentar as seguintes tolerâncias máximas: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>PENEIRAS                                      PASSANDO EM PESO</w:t>
      </w:r>
    </w:p>
    <w:p w:rsidR="00F17180" w:rsidRPr="00933FA1" w:rsidRDefault="00F17180" w:rsidP="00F17180">
      <w:pPr>
        <w:jc w:val="both"/>
        <w:rPr>
          <w:rFonts w:cs="Arial"/>
        </w:rPr>
      </w:pP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>3/8</w:t>
      </w:r>
      <w:proofErr w:type="gramStart"/>
      <w:r w:rsidRPr="00933FA1">
        <w:rPr>
          <w:rFonts w:cs="Arial"/>
        </w:rPr>
        <w:t>"  -</w:t>
      </w:r>
      <w:proofErr w:type="gramEnd"/>
      <w:r w:rsidRPr="00933FA1">
        <w:rPr>
          <w:rFonts w:cs="Arial"/>
        </w:rPr>
        <w:t xml:space="preserve">  1 1/2"     9,5  - 38,0                        + ou - 7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 40 - n°4         0,42 -  4,8                       </w:t>
      </w:r>
      <w:r>
        <w:rPr>
          <w:rFonts w:cs="Arial"/>
        </w:rPr>
        <w:t xml:space="preserve"> </w:t>
      </w:r>
      <w:r w:rsidRPr="00933FA1">
        <w:rPr>
          <w:rFonts w:cs="Arial"/>
        </w:rPr>
        <w:t xml:space="preserve"> + ou - 5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°80                       0,18                           </w:t>
      </w:r>
      <w:r>
        <w:rPr>
          <w:rFonts w:cs="Arial"/>
        </w:rPr>
        <w:t xml:space="preserve">    </w:t>
      </w:r>
      <w:r w:rsidRPr="00933FA1">
        <w:rPr>
          <w:rFonts w:cs="Arial"/>
        </w:rPr>
        <w:t xml:space="preserve"> + ou - 3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°200                     0,074                          </w:t>
      </w:r>
      <w:r>
        <w:rPr>
          <w:rFonts w:cs="Arial"/>
        </w:rPr>
        <w:t xml:space="preserve">   </w:t>
      </w:r>
      <w:r w:rsidRPr="00933FA1">
        <w:rPr>
          <w:rFonts w:cs="Arial"/>
        </w:rPr>
        <w:t xml:space="preserve"> + ou - 2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lastRenderedPageBreak/>
        <w:tab/>
        <w:t xml:space="preserve">Deverá ser adotado o método Marshall para a verificação das condições de vazios, estabilidade e fluência da mistura betuminosa, seguindo os valores seguintes: 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                                           CAMADA DE               CAMADA DE 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                                            ROLAMENTO               LIGAÇÃO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(BINDER)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Porcentagem de vazios                 3 a 5                        </w:t>
      </w:r>
      <w:r>
        <w:rPr>
          <w:rFonts w:cs="Arial"/>
        </w:rPr>
        <w:t xml:space="preserve"> </w:t>
      </w:r>
      <w:r w:rsidRPr="00933FA1">
        <w:rPr>
          <w:rFonts w:cs="Arial"/>
        </w:rPr>
        <w:t xml:space="preserve"> 4 a 6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>Relação betume/vazios                75 - 82                       65 - 72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Estabilidade, mínima        </w:t>
      </w:r>
      <w:r>
        <w:rPr>
          <w:rFonts w:cs="Arial"/>
        </w:rPr>
        <w:t xml:space="preserve">       350 </w:t>
      </w:r>
      <w:proofErr w:type="gramStart"/>
      <w:r>
        <w:rPr>
          <w:rFonts w:cs="Arial"/>
        </w:rPr>
        <w:t>kg(</w:t>
      </w:r>
      <w:proofErr w:type="gramEnd"/>
      <w:r>
        <w:rPr>
          <w:rFonts w:cs="Arial"/>
        </w:rPr>
        <w:t xml:space="preserve">75golpes)        </w:t>
      </w:r>
      <w:r w:rsidRPr="00933FA1">
        <w:rPr>
          <w:rFonts w:cs="Arial"/>
        </w:rPr>
        <w:t xml:space="preserve">  350 kg(75golpes)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                                             </w:t>
      </w:r>
      <w:r>
        <w:rPr>
          <w:rFonts w:cs="Arial"/>
        </w:rPr>
        <w:t xml:space="preserve">    </w:t>
      </w:r>
      <w:r w:rsidRPr="00933FA1">
        <w:rPr>
          <w:rFonts w:cs="Arial"/>
        </w:rPr>
        <w:t xml:space="preserve">  250 </w:t>
      </w:r>
      <w:proofErr w:type="gramStart"/>
      <w:r w:rsidRPr="00933FA1">
        <w:rPr>
          <w:rFonts w:cs="Arial"/>
        </w:rPr>
        <w:t>kg(</w:t>
      </w:r>
      <w:proofErr w:type="gramEnd"/>
      <w:r w:rsidRPr="00933FA1">
        <w:rPr>
          <w:rFonts w:cs="Arial"/>
        </w:rPr>
        <w:t>50golpes)            250 kg(50golpes)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Fluência, 1/100"                             8 - </w:t>
      </w:r>
      <w:r>
        <w:rPr>
          <w:rFonts w:cs="Arial"/>
        </w:rPr>
        <w:t xml:space="preserve">18                          </w:t>
      </w:r>
      <w:r w:rsidRPr="00933FA1">
        <w:rPr>
          <w:rFonts w:cs="Arial"/>
        </w:rPr>
        <w:t>8 - 18</w:t>
      </w:r>
    </w:p>
    <w:p w:rsidR="00F17180" w:rsidRPr="00933FA1" w:rsidRDefault="00F17180" w:rsidP="00F17180">
      <w:pPr>
        <w:jc w:val="both"/>
        <w:rPr>
          <w:rFonts w:cs="Arial"/>
        </w:rPr>
      </w:pP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 xml:space="preserve">As misturas devem atender às especificações da relação betume/vazios ou aos valores mínimos de vazios do agregado </w:t>
      </w:r>
      <w:proofErr w:type="gramStart"/>
      <w:r w:rsidRPr="00933FA1">
        <w:rPr>
          <w:rFonts w:cs="Arial"/>
        </w:rPr>
        <w:t>mineral dados</w:t>
      </w:r>
      <w:proofErr w:type="gramEnd"/>
      <w:r w:rsidRPr="00933FA1">
        <w:rPr>
          <w:rFonts w:cs="Arial"/>
        </w:rPr>
        <w:t xml:space="preserve"> pela linha inclinada do ábaco pag. 4/9 DNER-ES-P 22-71 das Especificações Gerais Para Obras Rodoviárias do DNER.</w:t>
      </w:r>
    </w:p>
    <w:p w:rsidR="00F17180" w:rsidRPr="008B327F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A35F19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4F81BD" w:themeColor="accent1"/>
          <w:sz w:val="48"/>
          <w:szCs w:val="48"/>
        </w:rPr>
      </w:pPr>
      <w:r>
        <w:rPr>
          <w:rFonts w:cstheme="minorHAnsi"/>
          <w:b/>
          <w:bCs/>
          <w:color w:val="4F81BD" w:themeColor="accent1"/>
          <w:sz w:val="48"/>
          <w:szCs w:val="48"/>
        </w:rPr>
        <w:t xml:space="preserve"> </w:t>
      </w: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264CB4" w:rsidRDefault="00264CB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F0E08" w:rsidRPr="00FE2B68" w:rsidRDefault="00967F5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 w:rsidRPr="00FE2B68">
        <w:rPr>
          <w:rFonts w:cstheme="minorHAnsi"/>
          <w:b/>
          <w:bCs/>
          <w:color w:val="4F81BD" w:themeColor="accent1"/>
          <w:sz w:val="48"/>
          <w:szCs w:val="48"/>
        </w:rPr>
        <w:t>5</w:t>
      </w:r>
      <w:r w:rsidR="009F0E08" w:rsidRPr="00FE2B68">
        <w:rPr>
          <w:rFonts w:cstheme="minorHAnsi"/>
          <w:b/>
          <w:bCs/>
          <w:color w:val="4F81BD" w:themeColor="accent1"/>
          <w:sz w:val="48"/>
          <w:szCs w:val="48"/>
        </w:rPr>
        <w:t>.0 - MEMORIAL DE DESCRITIVO DE PAVIMENTAÇÃO ASFÁLTICA</w:t>
      </w:r>
    </w:p>
    <w:p w:rsidR="00FE2B68" w:rsidRDefault="00FE2B68" w:rsidP="00967F5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3C3B75" w:rsidRPr="008B327F" w:rsidRDefault="003C3B75" w:rsidP="00967F5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.1 - OBJETIVO: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O presente memorial r</w:t>
      </w:r>
      <w:r w:rsidRPr="008B327F">
        <w:rPr>
          <w:rFonts w:cstheme="minorHAnsi"/>
        </w:rPr>
        <w:t xml:space="preserve">efere-se </w:t>
      </w:r>
      <w:proofErr w:type="gramStart"/>
      <w:r w:rsidRPr="008B327F">
        <w:rPr>
          <w:rFonts w:cstheme="minorHAnsi"/>
        </w:rPr>
        <w:t>a</w:t>
      </w:r>
      <w:proofErr w:type="gramEnd"/>
      <w:r w:rsidRPr="008B327F">
        <w:rPr>
          <w:rFonts w:cstheme="minorHAnsi"/>
        </w:rPr>
        <w:t xml:space="preserve"> execução de regularização do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>, da base e sub-base e capa asfáltica de acordo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especificações técnicas constante no 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.2 - MOBILIZAÇÃO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empresa contratada deverá executar os serviços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preliminares tais como: placas serviços de topografia, capina,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destocamento, substituição remoção ou remanejamento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canalizações existentes, serviços esses, que a firma contratada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deverá inicialmente providenciar, antes da execução de qualquer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obra, e de acordo com a presente instrução.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Todas as despesas decorrentes da mobilização serão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responsabilidade da empresa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contratada.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5.3</w:t>
      </w:r>
      <w:r w:rsidRPr="008B327F">
        <w:rPr>
          <w:rFonts w:cstheme="minorHAnsi"/>
          <w:b/>
          <w:bCs/>
        </w:rPr>
        <w:t xml:space="preserve"> - PREPARO DO SUB-LEITO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5.3.1</w:t>
      </w:r>
      <w:r w:rsidRPr="008B327F">
        <w:rPr>
          <w:rFonts w:cstheme="minorHAnsi"/>
          <w:b/>
          <w:bCs/>
        </w:rPr>
        <w:t xml:space="preserve"> – DESCRIÇÃO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preparo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do pavimento consistirá nos serviços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necessários para que 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assuma a sua forma definida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pelos alinhamentos, perfis, dimensões e seção transversal típica,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estabelecida pelo projeto e para que esse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fique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condições de receber o pavimento, devido ao local da obra 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tratar de vias urbanas já existentes e com grande </w:t>
      </w:r>
      <w:proofErr w:type="spellStart"/>
      <w:r w:rsidRPr="008B327F">
        <w:rPr>
          <w:rFonts w:cstheme="minorHAnsi"/>
        </w:rPr>
        <w:t>numero</w:t>
      </w:r>
      <w:proofErr w:type="spellEnd"/>
      <w:r w:rsidRPr="008B327F">
        <w:rPr>
          <w:rFonts w:cstheme="minorHAnsi"/>
        </w:rPr>
        <w:t xml:space="preserve"> demoradores e construções existentes, será feito um </w:t>
      </w:r>
      <w:r>
        <w:rPr>
          <w:rFonts w:cstheme="minorHAnsi"/>
        </w:rPr>
        <w:t xml:space="preserve">rebaixamento </w:t>
      </w:r>
      <w:r w:rsidRPr="008B327F">
        <w:rPr>
          <w:rFonts w:cstheme="minorHAnsi"/>
        </w:rPr>
        <w:t xml:space="preserve">para troca de solo pois 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final ficara muito próximo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terreno existente atualmente, este rebaixamento será feito</w:t>
      </w:r>
      <w:r>
        <w:rPr>
          <w:rFonts w:cstheme="minorHAnsi"/>
        </w:rPr>
        <w:t xml:space="preserve"> a</w:t>
      </w:r>
      <w:r w:rsidRPr="008B327F">
        <w:rPr>
          <w:rFonts w:cstheme="minorHAnsi"/>
        </w:rPr>
        <w:t>crescendo</w:t>
      </w:r>
      <w:r>
        <w:rPr>
          <w:rFonts w:cstheme="minorHAnsi"/>
        </w:rPr>
        <w:t xml:space="preserve"> cinquenta </w:t>
      </w:r>
      <w:r w:rsidRPr="008B327F">
        <w:rPr>
          <w:rFonts w:cstheme="minorHAnsi"/>
        </w:rPr>
        <w:t>centímetros para cada um dos lados da via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que haja uma folga na compactação de camadas de sub-base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base e com isto possa dar sustentação ao meio-fio e meio-fio c/sarjeta.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C3B75">
        <w:rPr>
          <w:rFonts w:cstheme="minorHAnsi"/>
          <w:b/>
        </w:rPr>
        <w:t>5.3.2 - EQUIPAMENTOS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O </w:t>
      </w:r>
      <w:r w:rsidRPr="008B327F">
        <w:rPr>
          <w:rFonts w:cstheme="minorHAnsi"/>
        </w:rPr>
        <w:t xml:space="preserve">equipamento mínimo a ser utilizado no preparo do </w:t>
      </w:r>
      <w:proofErr w:type="spellStart"/>
      <w:r w:rsidRPr="008B327F">
        <w:rPr>
          <w:rFonts w:cstheme="minorHAnsi"/>
        </w:rPr>
        <w:t>sub-leito</w:t>
      </w:r>
      <w:proofErr w:type="spellEnd"/>
      <w:r>
        <w:rPr>
          <w:rFonts w:cstheme="minorHAnsi"/>
        </w:rPr>
        <w:t xml:space="preserve"> </w:t>
      </w:r>
      <w:r w:rsidRPr="008B327F">
        <w:rPr>
          <w:rFonts w:cstheme="minorHAnsi"/>
        </w:rPr>
        <w:t>para pavimentação, é o seguinte: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carro-tanque, equipados com conjuntos moto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bombas,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capacidade para distribuir água com pressão regulável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em forma de chuva, capacidade mínima de 20.000 litros;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Compactadores vibratório</w:t>
      </w:r>
      <w:r>
        <w:rPr>
          <w:rFonts w:cstheme="minorHAnsi"/>
        </w:rPr>
        <w:t>s</w:t>
      </w:r>
      <w:r w:rsidRPr="008B327F">
        <w:rPr>
          <w:rFonts w:cstheme="minorHAnsi"/>
        </w:rPr>
        <w:t xml:space="preserve"> CA15 OU CA25: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Trator de Pneus, c/ Grade de Discos;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Soquetes manuais, de qualquer tipo aprovado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Pequenas</w:t>
      </w:r>
      <w:proofErr w:type="gramEnd"/>
      <w:r w:rsidRPr="008B327F">
        <w:rPr>
          <w:rFonts w:cstheme="minorHAnsi"/>
        </w:rPr>
        <w:t xml:space="preserve"> ferramentas, tais como: enxada, pás,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picaretas, </w:t>
      </w:r>
      <w:proofErr w:type="spellStart"/>
      <w:r w:rsidRPr="008B327F">
        <w:rPr>
          <w:rFonts w:cstheme="minorHAnsi"/>
        </w:rPr>
        <w:t>etc</w:t>
      </w:r>
      <w:proofErr w:type="spellEnd"/>
      <w:r w:rsidRPr="008B327F">
        <w:rPr>
          <w:rFonts w:cstheme="minorHAnsi"/>
        </w:rPr>
        <w:t>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Outros</w:t>
      </w:r>
      <w:proofErr w:type="gramEnd"/>
      <w:r w:rsidRPr="008B327F">
        <w:rPr>
          <w:rFonts w:cstheme="minorHAnsi"/>
        </w:rPr>
        <w:t xml:space="preserve"> equipamentos poderão ser usados, uma vez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aprovados pela fiscalização.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 – PROCESSO DE CONSTRUÇÃO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.3.3.1 – Regularização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superfície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deverá ser executada na largura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projeto com a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, de modo que </w:t>
      </w:r>
      <w:proofErr w:type="spellStart"/>
      <w:r w:rsidRPr="008B327F">
        <w:rPr>
          <w:rFonts w:cstheme="minorHAnsi"/>
        </w:rPr>
        <w:t>assuma</w:t>
      </w:r>
      <w:proofErr w:type="spellEnd"/>
      <w:r w:rsidRPr="008B327F">
        <w:rPr>
          <w:rFonts w:cstheme="minorHAnsi"/>
        </w:rPr>
        <w:t xml:space="preserve"> a forma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determinada pela seção transversal e demais elementos do projeto.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pedras ou matacões encontrados por ocasião 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regularização deverá ser removida, devendo ser o volume por ele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ocupado, preenchido por solo adjacente.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Será feito o nivelamento do trecho a ser executado, e em</w:t>
      </w:r>
      <w:r>
        <w:rPr>
          <w:rFonts w:cstheme="minorHAnsi"/>
        </w:rPr>
        <w:t xml:space="preserve"> seguida ume</w:t>
      </w:r>
      <w:r w:rsidRPr="008B327F">
        <w:rPr>
          <w:rFonts w:cstheme="minorHAnsi"/>
        </w:rPr>
        <w:t>decido até que o material atinja o teor de umidade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mais conveniente ao seu adensamento, se houver excesso de umidade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deverá </w:t>
      </w:r>
      <w:r w:rsidRPr="008B327F">
        <w:rPr>
          <w:rFonts w:cstheme="minorHAnsi"/>
        </w:rPr>
        <w:lastRenderedPageBreak/>
        <w:t xml:space="preserve">ser feito </w:t>
      </w:r>
      <w:proofErr w:type="spellStart"/>
      <w:r w:rsidRPr="008B327F">
        <w:rPr>
          <w:rFonts w:cstheme="minorHAnsi"/>
        </w:rPr>
        <w:t>aeramento</w:t>
      </w:r>
      <w:proofErr w:type="spellEnd"/>
      <w:r w:rsidRPr="008B327F">
        <w:rPr>
          <w:rFonts w:cstheme="minorHAnsi"/>
        </w:rPr>
        <w:t xml:space="preserve"> com trator de pneus e grade de discos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atingir o grau de umidade desejado. Caberá a fiscalização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liberação dos trechos para a compactação.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Nos lugares inacessíveis aos compressores ou onde seu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emprego não for recomendável, a compressão deverá ser feita por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meio de soquetes.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.3.3.2 – Acabamento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acabamento poderá ser feito à mão ou a máquina e será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verificado com auxílio da topografia que eventualmente acusará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saliências e depressões a serem corrigidas.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Feitas às correções, caso ainda haja excesso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deverá o mesmo ser removido para fora do leito e refeita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verificação do perfil através da topografia.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Esta operação de acabamento deverá ser repetida até que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se apresente, de acordo com projeto.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Não será permitido trânsito algum sobre 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já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preparado.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.3.4 – CONTROLE TECNOLÓGICO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Será Executado</w:t>
      </w:r>
      <w:proofErr w:type="gramEnd"/>
      <w:r w:rsidRPr="008B327F">
        <w:rPr>
          <w:rFonts w:cstheme="minorHAnsi"/>
        </w:rPr>
        <w:t xml:space="preserve"> pela empresa executora e fiscalizado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Prefeitura Municipal.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.3.5 – PROTEÇÃO DA OBRA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Durante todo período de construção, até seu recobrimento,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deverá ser protegido contra os agentes atmosféricos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outros que possam danificar.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.3.6 – CONDIÇÕES DE RECEBIMENTO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preparado deverá ser aprovado pela fiscalização,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fins de recebimento.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perfil longitudinal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preparado não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afastar-se dos perfis estabelecidos pelo projeto estabelecidos demais de l cm, por estaca.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tolerância para o perfil transversal é a mesma, sendo </w:t>
      </w:r>
      <w:proofErr w:type="spellStart"/>
      <w:r w:rsidRPr="008B327F">
        <w:rPr>
          <w:rFonts w:cstheme="minorHAnsi"/>
        </w:rPr>
        <w:t>averificação</w:t>
      </w:r>
      <w:proofErr w:type="spellEnd"/>
      <w:r w:rsidRPr="008B327F">
        <w:rPr>
          <w:rFonts w:cstheme="minorHAnsi"/>
        </w:rPr>
        <w:t xml:space="preserve"> feita com linha, ligada ao nível das estacas.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.4.1 – EXECUÇÃO DA BASE / SUB-BASE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.4.2 – Material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a ser usado como sub-base deve ser uniforme,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homogêneo e possuir característica (IG e CBR) de acordo com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.4.3 – Método de construção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sobre o qual será executada a sub-base,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estar perfeitamente regularizada e consolidada.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importado será distribuído uniformemente sobre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>, devendo ser destorroado nos casos de correção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umidade, até que pelo menos 60% do total de peso, excluído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material graúdo, passe na peneira n° 4 (4,8 mm).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Caso o teor de umidade do material destorroado seja superiora l % ao teor ótimo determinado pelo ensaio de compactação,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procedesse-a a aeração do mesmo, com equipamento adequado, até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reduzir aquele limite.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Caso o teor de umidade do material destorroado seja inferior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 l % ao teor ótimo de umidade acima referido, será procedida à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irrigação até alcançar aquele valor. Concomitantemente com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irrigação deverá ser executada a homogeneização do material,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fim de garantir a uniformidade de umidade.</w:t>
      </w:r>
    </w:p>
    <w:p w:rsidR="00494F0B" w:rsidRPr="008B327F" w:rsidRDefault="00494F0B" w:rsidP="00967404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lastRenderedPageBreak/>
        <w:t>O material umedecido e homogeneizado será distribuído deforma regular e uniforme em toda a largura do leito, de tal forma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após a compactação, sua espessura não exceda</w:t>
      </w:r>
      <w:r w:rsidR="00967404">
        <w:rPr>
          <w:rFonts w:cstheme="minorHAnsi"/>
        </w:rPr>
        <w:t xml:space="preserve"> de 15 cm por camada.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compactação será procedida por equipamento adequado ao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tipo de solo, rolo pé-de-carneiro, vibratório, e deverá progredir</w:t>
      </w:r>
      <w:r>
        <w:rPr>
          <w:rFonts w:cstheme="minorHAnsi"/>
        </w:rPr>
        <w:t xml:space="preserve"> </w:t>
      </w:r>
      <w:proofErr w:type="gramStart"/>
      <w:r w:rsidRPr="008B327F">
        <w:rPr>
          <w:rFonts w:cstheme="minorHAnsi"/>
        </w:rPr>
        <w:t>da bordas</w:t>
      </w:r>
      <w:proofErr w:type="gramEnd"/>
      <w:r w:rsidRPr="008B327F">
        <w:rPr>
          <w:rFonts w:cstheme="minorHAnsi"/>
        </w:rPr>
        <w:t xml:space="preserve"> para o centro da faixa, nos trechos retos ou das mais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baixas para as mais altas nas curvas, paralelamente ao eixo 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faixa a ser pavimentada.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compactação do material em cada camada deverá ser feita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tal maneira a obter uma densidade aparente seca, não inferior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100% de densidade máxima determinada no ensaio de compactação.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Concluída a compactação da sub-base, sua superfície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ser regularizada com a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, de forma que </w:t>
      </w:r>
      <w:proofErr w:type="spellStart"/>
      <w:r w:rsidRPr="008B327F">
        <w:rPr>
          <w:rFonts w:cstheme="minorHAnsi"/>
        </w:rPr>
        <w:t>assuma</w:t>
      </w:r>
      <w:proofErr w:type="spellEnd"/>
      <w:r w:rsidRPr="008B327F">
        <w:rPr>
          <w:rFonts w:cstheme="minorHAnsi"/>
        </w:rPr>
        <w:t xml:space="preserve">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forma determinada pela seção transversal e demais elementos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projeto, sendo comprimido com equipamento adequado, até que 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apresente lisa e isenta de partes soltas.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cotas de projetos do eixo longitudinal da sub-base, não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deverão apresentar variações superiores à l, 5 cm.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cotas de projetos das bordas das seções transversais da</w:t>
      </w:r>
      <w:r w:rsidR="00967404">
        <w:rPr>
          <w:rFonts w:cstheme="minorHAnsi"/>
        </w:rPr>
        <w:t xml:space="preserve"> </w:t>
      </w:r>
      <w:r w:rsidRPr="008B327F">
        <w:rPr>
          <w:rFonts w:cstheme="minorHAnsi"/>
        </w:rPr>
        <w:t>sub-base não deverão apresenta variações superiores a 1 cm.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.4.4 - CONTROLE DE EXECUÇÃO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Far-se-á uma determinação do grau de compactação em cada 400m² de área compactada, com um mínimo de três determinações </w:t>
      </w:r>
      <w:proofErr w:type="gramStart"/>
      <w:r w:rsidRPr="008B327F">
        <w:rPr>
          <w:rFonts w:cstheme="minorHAnsi"/>
        </w:rPr>
        <w:t>par</w:t>
      </w:r>
      <w:r>
        <w:rPr>
          <w:rFonts w:cstheme="minorHAnsi"/>
        </w:rPr>
        <w:t xml:space="preserve">a  </w:t>
      </w:r>
      <w:r w:rsidRPr="008B327F">
        <w:rPr>
          <w:rFonts w:cstheme="minorHAnsi"/>
        </w:rPr>
        <w:t>cada</w:t>
      </w:r>
      <w:proofErr w:type="gramEnd"/>
      <w:r w:rsidRPr="008B327F">
        <w:rPr>
          <w:rFonts w:cstheme="minorHAnsi"/>
        </w:rPr>
        <w:t xml:space="preserve"> trecho.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média dos valores obtidos deverá ser igual ou superior a100% da densidade máxima determinada pelo ensaio, não sendo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permitido valores inferior a 98% em pontos isolados.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verificações das densidades aparentes secas, alcançadas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na sub-base serão executadas de acordo com os métodos DNER-ME194/</w:t>
      </w:r>
      <w:proofErr w:type="gramStart"/>
      <w:r w:rsidRPr="008B327F">
        <w:rPr>
          <w:rFonts w:cstheme="minorHAnsi"/>
        </w:rPr>
        <w:t>98 ,</w:t>
      </w:r>
      <w:proofErr w:type="gramEnd"/>
      <w:r w:rsidRPr="008B327F">
        <w:rPr>
          <w:rFonts w:cstheme="minorHAnsi"/>
        </w:rPr>
        <w:t xml:space="preserve"> DNER-ME 195/97 ou DNER-ME 196/98.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trechos da sub-base, que não apresentarem devidamente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compactados de acordo com o grau de compactação indicado neste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item deverão ser escarificadas, e os materiais pulverizados,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convenientemente</w:t>
      </w:r>
      <w:proofErr w:type="gramEnd"/>
      <w:r w:rsidRPr="008B327F">
        <w:rPr>
          <w:rFonts w:cstheme="minorHAnsi"/>
        </w:rPr>
        <w:t xml:space="preserve"> misturados e </w:t>
      </w:r>
      <w:proofErr w:type="spellStart"/>
      <w:r w:rsidRPr="008B327F">
        <w:rPr>
          <w:rFonts w:cstheme="minorHAnsi"/>
        </w:rPr>
        <w:t>recompactados</w:t>
      </w:r>
      <w:proofErr w:type="spellEnd"/>
      <w:r w:rsidRPr="008B327F">
        <w:rPr>
          <w:rFonts w:cstheme="minorHAnsi"/>
        </w:rPr>
        <w:t>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Será Executado</w:t>
      </w:r>
      <w:proofErr w:type="gramEnd"/>
      <w:r w:rsidRPr="008B327F">
        <w:rPr>
          <w:rFonts w:cstheme="minorHAnsi"/>
        </w:rPr>
        <w:t xml:space="preserve"> pela empresa executora e fiscalizado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Prefeitura Municipal.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.5.1 – IMPERMEABILIZAÇÃO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.5.2 – OBJETIVO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imprimação impermeabilizante betuminosa consistirá na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aplicação de material betuminoso de baixa viscosidade,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diretamente sobre a base que irá receber o revestimento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.5.3 – A IMPRIMAÇÃO DEVERÁ OBEDECER ÀS SEGUINTES OPERAÇÕES: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 – </w:t>
      </w:r>
      <w:proofErr w:type="gramStart"/>
      <w:r w:rsidRPr="008B327F">
        <w:rPr>
          <w:rFonts w:cstheme="minorHAnsi"/>
        </w:rPr>
        <w:t>varredura e limpeza</w:t>
      </w:r>
      <w:proofErr w:type="gramEnd"/>
      <w:r w:rsidRPr="008B327F">
        <w:rPr>
          <w:rFonts w:cstheme="minorHAnsi"/>
        </w:rPr>
        <w:t xml:space="preserve"> da superfície;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II – </w:t>
      </w:r>
      <w:proofErr w:type="gramStart"/>
      <w:r w:rsidRPr="008B327F">
        <w:rPr>
          <w:rFonts w:cstheme="minorHAnsi"/>
        </w:rPr>
        <w:t>secagem</w:t>
      </w:r>
      <w:proofErr w:type="gramEnd"/>
      <w:r w:rsidRPr="008B327F">
        <w:rPr>
          <w:rFonts w:cstheme="minorHAnsi"/>
        </w:rPr>
        <w:t xml:space="preserve"> da superfície;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III – distribuição do material betuminoso;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IV – </w:t>
      </w:r>
      <w:proofErr w:type="gramStart"/>
      <w:r w:rsidRPr="008B327F">
        <w:rPr>
          <w:rFonts w:cstheme="minorHAnsi"/>
        </w:rPr>
        <w:t>repouso</w:t>
      </w:r>
      <w:proofErr w:type="gramEnd"/>
      <w:r w:rsidRPr="008B327F">
        <w:rPr>
          <w:rFonts w:cstheme="minorHAnsi"/>
        </w:rPr>
        <w:t xml:space="preserve"> da imprimação.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.5.4 – MATERIAIS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.5.4.1 – Materiais Betuminosos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betuminoso, para efeito da presente instrução,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está definido no memorial de cálculo.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m</w:t>
      </w:r>
      <w:r>
        <w:rPr>
          <w:rFonts w:cstheme="minorHAnsi"/>
        </w:rPr>
        <w:t xml:space="preserve">ateriais betuminosos referidos, </w:t>
      </w:r>
      <w:r w:rsidRPr="008B327F">
        <w:rPr>
          <w:rFonts w:cstheme="minorHAnsi"/>
        </w:rPr>
        <w:t xml:space="preserve">deverão estar </w:t>
      </w:r>
      <w:proofErr w:type="gramStart"/>
      <w:r w:rsidRPr="008B327F">
        <w:rPr>
          <w:rFonts w:cstheme="minorHAnsi"/>
        </w:rPr>
        <w:t>isento</w:t>
      </w:r>
      <w:proofErr w:type="gramEnd"/>
      <w:r w:rsidRPr="008B327F">
        <w:rPr>
          <w:rFonts w:cstheme="minorHAnsi"/>
        </w:rPr>
        <w:t xml:space="preserve">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água obedecerem respectivamente a DNER-ME 150/94.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.5.5 – Equipamento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equipamento necessário para a execução da imprimação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impermeabilizante betuminosa, deverá consistir de </w:t>
      </w:r>
      <w:proofErr w:type="spellStart"/>
      <w:r w:rsidRPr="008B327F">
        <w:rPr>
          <w:rFonts w:cstheme="minorHAnsi"/>
        </w:rPr>
        <w:t>vassourões</w:t>
      </w:r>
      <w:proofErr w:type="spellEnd"/>
      <w:r>
        <w:rPr>
          <w:rFonts w:cstheme="minorHAnsi"/>
        </w:rPr>
        <w:t xml:space="preserve"> </w:t>
      </w:r>
      <w:r w:rsidRPr="008B327F">
        <w:rPr>
          <w:rFonts w:cstheme="minorHAnsi"/>
        </w:rPr>
        <w:t>manuais ou vassoura mecânica, equipamento para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betuminoso, quando necessário, distribuidor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 sob pressão e/ou distribuidor manual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.5.5.1 – </w:t>
      </w:r>
      <w:proofErr w:type="spellStart"/>
      <w:r w:rsidRPr="008B327F">
        <w:rPr>
          <w:rFonts w:cstheme="minorHAnsi"/>
          <w:b/>
          <w:bCs/>
        </w:rPr>
        <w:t>Vassourões</w:t>
      </w:r>
      <w:proofErr w:type="spellEnd"/>
      <w:r w:rsidRPr="008B327F">
        <w:rPr>
          <w:rFonts w:cstheme="minorHAnsi"/>
          <w:b/>
          <w:bCs/>
        </w:rPr>
        <w:t xml:space="preserve"> manuais </w:t>
      </w:r>
      <w:r w:rsidRPr="008B327F">
        <w:rPr>
          <w:rFonts w:cstheme="minorHAnsi"/>
        </w:rPr>
        <w:t>– deverão ser em número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suficiente para o bom andamento dos serviços e ter os fios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suficientes duros, para varrer a superfície sem cortá-la.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.5.5.2 – Vassoura mecânica </w:t>
      </w:r>
      <w:r w:rsidRPr="008B327F">
        <w:rPr>
          <w:rFonts w:cstheme="minorHAnsi"/>
        </w:rPr>
        <w:t>– deverás ser constituído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modo que a vassoura possa ser regulada e fixada em relação à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superfície a ser varrida, e possa varrê-la perfeitamente, sem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cortá</w:t>
      </w:r>
      <w:proofErr w:type="gramEnd"/>
      <w:r w:rsidRPr="008B327F">
        <w:rPr>
          <w:rFonts w:cstheme="minorHAnsi"/>
        </w:rPr>
        <w:t>-la ou danificá-la de qualquer maneira.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.5.5.3 – Equipamento para material betuminoso - </w:t>
      </w:r>
      <w:r w:rsidRPr="008B327F">
        <w:rPr>
          <w:rFonts w:cstheme="minorHAnsi"/>
        </w:rPr>
        <w:t>deverá ser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tal que aqueça e mantenha o material betuminoso, de maneira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satisfaça aos requisitos do memorial de cálculo; deverá ser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provido</w:t>
      </w:r>
      <w:proofErr w:type="gramEnd"/>
      <w:r w:rsidRPr="008B327F">
        <w:rPr>
          <w:rFonts w:cstheme="minorHAnsi"/>
        </w:rPr>
        <w:t xml:space="preserve"> pelo menos, um termômetro, sensível a 1° C, para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determinação das temperaturas do material 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.5.5.4 – Distribuidor de material betuminoso sob pressão -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 xml:space="preserve">deverá ser </w:t>
      </w:r>
      <w:proofErr w:type="gramStart"/>
      <w:r w:rsidRPr="008B327F">
        <w:rPr>
          <w:rFonts w:cstheme="minorHAnsi"/>
        </w:rPr>
        <w:t>equipados</w:t>
      </w:r>
      <w:proofErr w:type="gramEnd"/>
      <w:r w:rsidRPr="008B327F">
        <w:rPr>
          <w:rFonts w:cstheme="minorHAnsi"/>
        </w:rPr>
        <w:t xml:space="preserve"> com barras </w:t>
      </w:r>
      <w:proofErr w:type="spellStart"/>
      <w:r w:rsidRPr="008B327F">
        <w:rPr>
          <w:rFonts w:cstheme="minorHAnsi"/>
        </w:rPr>
        <w:t>espargidoras</w:t>
      </w:r>
      <w:proofErr w:type="spellEnd"/>
      <w:r w:rsidRPr="008B327F">
        <w:rPr>
          <w:rFonts w:cstheme="minorHAnsi"/>
        </w:rPr>
        <w:t>, a ter sido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protegido a funcionar, de maneira que distribua o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 em jato uniforme, sem falhas, nas quantidades entre 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limites de temperatura estabelecidos no 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.5.5.5– Distribuidor manual de material betuminoso – </w:t>
      </w:r>
      <w:r w:rsidRPr="008B327F">
        <w:rPr>
          <w:rFonts w:cstheme="minorHAnsi"/>
        </w:rPr>
        <w:t>será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mangueira apropriada do distribuidor de material 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.5.6 - VARREDURA E LIMPEZA DA SUPERFÍCIE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varredura da superfície a ser imprimada, deverá ser feita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com </w:t>
      </w:r>
      <w:proofErr w:type="spellStart"/>
      <w:r w:rsidRPr="008B327F">
        <w:rPr>
          <w:rFonts w:cstheme="minorHAnsi"/>
        </w:rPr>
        <w:t>vassourões</w:t>
      </w:r>
      <w:proofErr w:type="spellEnd"/>
      <w:r w:rsidRPr="008B327F">
        <w:rPr>
          <w:rFonts w:cstheme="minorHAnsi"/>
        </w:rPr>
        <w:t xml:space="preserve"> manuais ou vassoura mecânica e de modo que remova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completamente toda a terra, poeira e outros materiais estranhos.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limpeza deverá ser feita em tempo suficiente para permitir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a superfície segue perfeitamente, antes da aplicação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material betuminoso, no caso de serem aplicados.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removido pela limpeza terá destino que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 determinar.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Deverá ser feita nova aplicação de material betuminoso nos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lugares onde, a juízo da fiscalização houver deficiência dele</w:t>
      </w:r>
      <w:r>
        <w:rPr>
          <w:rFonts w:cstheme="minorHAnsi"/>
        </w:rPr>
        <w:t>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.5.7 – REPOUSO DE IMPRIMAÇÃO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Depois de aplicado, a imprimação deverá permanecer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repouso durante o período de 24 horas, pelo menos.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Esses períodos poderão ser aumentados pela fiscalização,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tempo frio.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superfície imprimida deverá ser conservada em perfeitas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condições, até que seja colocado o revestimento.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O controle tecnológico será e</w:t>
      </w:r>
      <w:r w:rsidRPr="008B327F">
        <w:rPr>
          <w:rFonts w:cstheme="minorHAnsi"/>
        </w:rPr>
        <w:t>xecutado pela empresa executora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 fiscalizado pela Prefeitura.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7A6F11" w:rsidRDefault="00494F0B" w:rsidP="007A6F11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.6.1 </w:t>
      </w:r>
      <w:r w:rsidRPr="008B327F">
        <w:rPr>
          <w:rFonts w:cstheme="minorHAnsi"/>
        </w:rPr>
        <w:t>–</w:t>
      </w:r>
      <w:r w:rsidR="007A6F11" w:rsidRPr="007A6F11">
        <w:rPr>
          <w:rFonts w:cstheme="minorHAnsi"/>
          <w:b/>
        </w:rPr>
        <w:t xml:space="preserve"> </w:t>
      </w:r>
      <w:r w:rsidR="007A6F11" w:rsidRPr="00C10C38">
        <w:rPr>
          <w:rFonts w:cstheme="minorHAnsi"/>
          <w:b/>
        </w:rPr>
        <w:t>CONCRETO BETUMINOSO USINADO A QUENTE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lastRenderedPageBreak/>
        <w:t xml:space="preserve">Os serviços de espalhamento da mistura betuminosa somente poderão ser executados depois da base de brita graduada ou a regularização com CBUQ (para o caso da execução de capeamento), terem sido aceitos pela fiscalização. 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No caso de ter havido trânsito sobre a superfície subjacente à camada em execução, será procedida a varrição da mesma antes do início dos serviços. O concreto betuminoso produzido deverá ser transportado, da usina ao ponto de aplicação, nos veículos basculantes antes especificados. Para que a mistura seja colocada na pista sem </w:t>
      </w:r>
      <w:proofErr w:type="gramStart"/>
      <w:r>
        <w:t>grande perdas</w:t>
      </w:r>
      <w:proofErr w:type="gramEnd"/>
      <w:r>
        <w:t xml:space="preserve"> de temperatura, cada carregamento deverá ser coberto com lona ou outro material aceitável, com tamanho suficiente para proteger a mistura. O concreto asfáltico será distribuído por vibro-acabadora, de forma tal que permita, posteriormente, a obtenção de uma camada na espessura indicada pelo projeto, sem novas adições. Somente poderão ser espalhadas se a temperatura ambiente se encontrar acima dos 10ºC e com tempo não chuvoso.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 O concreto betuminoso não poderá ser aplicado, na pista em temperatura inferior a 100ºC. Caso ocorram irregularidades na superfície da camada, estas deverão ser sanadas pela adição manual de concreto betuminoso, sendo esse espalhamento efetuado por meio de ancinhos e rodos metálicos. Imediatamente após a distribuição do concreto betuminoso, tem início a rolagem.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Caso sejam empregados rolos de pneus de pressão variável, inicia-se a rolagem com baixa pressão, a qual será aumentada à medida que a mistura for sendo compactada, e, consequentemente, suportando pressões mais elevadas. A compressão será iniciada pelos bordos, longitudinalmente, continuando em direção ao eixo da pista. Cada passada do rolo deve ser </w:t>
      </w:r>
      <w:proofErr w:type="gramStart"/>
      <w:r>
        <w:t>recoberta</w:t>
      </w:r>
      <w:proofErr w:type="gramEnd"/>
      <w:r>
        <w:t>, na seguinte, de pelo menos, a metade da largura rolada. Em qualquer caso, a operação de rolagem perdurará até o momento em que seja atingida a compactação especificada. Durante a rolagem não serão permitidas mudanças de direção e inversão brusca de marcha, nem estacionamento do equipamento sobre o revestimento recém rolado. As rodas do rolo deverão ser umedecidas adequadamente, de modo a evitar a aderência da mistura. As juntas longitudinais de construção, no caso de execução de duas ou mais camadas sucessivas de concreto asfáltico, deverão ficar desencontradas e separadas de no mínimo 20 cm.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t xml:space="preserve"> Os revestimentos recém acabados deverão ser mantidos sem trânsito, até o completo resfriamento.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7A6F11" w:rsidRPr="008B327F" w:rsidRDefault="007A6F11" w:rsidP="007A6F1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.7.1 – Limpeza Geral Da Obra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A obra deverá ser entregue</w:t>
      </w:r>
      <w:r w:rsidRPr="008B327F">
        <w:rPr>
          <w:rFonts w:cstheme="minorHAnsi"/>
        </w:rPr>
        <w:t xml:space="preserve"> limpa e livre de entulhos</w:t>
      </w:r>
      <w:r>
        <w:rPr>
          <w:rFonts w:cstheme="minorHAnsi"/>
        </w:rPr>
        <w:t>,</w:t>
      </w:r>
      <w:r w:rsidRPr="008B327F">
        <w:rPr>
          <w:rFonts w:cstheme="minorHAnsi"/>
        </w:rPr>
        <w:t xml:space="preserve"> pedras</w:t>
      </w:r>
      <w:r>
        <w:rPr>
          <w:rFonts w:cstheme="minorHAnsi"/>
        </w:rPr>
        <w:t xml:space="preserve">, </w:t>
      </w:r>
      <w:r w:rsidRPr="008B327F">
        <w:rPr>
          <w:rFonts w:cstheme="minorHAnsi"/>
        </w:rPr>
        <w:t>ou matacões execução da base e sub-base.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canteiros devem estar limpos e nivelados a partir da cota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topo de meio-fio; os passeios devem estar limpos e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dosou cortados, a partir da cota de topo de meio-fio até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alinhamento predial.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obra será recebida pelo órgão fiscalizador podendo o mesmo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desaprovar e solicitar exigências não cumpridas nos projetos ou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neste memorial.</w:t>
      </w: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F3C80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F3C80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867BAC" w:rsidRDefault="00867BAC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35B81" w:rsidRDefault="00535B81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56"/>
          <w:szCs w:val="56"/>
        </w:rPr>
      </w:pPr>
    </w:p>
    <w:p w:rsidR="009F0E08" w:rsidRDefault="002E3FE7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56"/>
          <w:szCs w:val="56"/>
        </w:rPr>
      </w:pPr>
      <w:r w:rsidRPr="00514C34">
        <w:rPr>
          <w:rFonts w:cstheme="minorHAnsi"/>
          <w:b/>
          <w:bCs/>
          <w:color w:val="4F81BD" w:themeColor="accent1"/>
          <w:sz w:val="56"/>
          <w:szCs w:val="56"/>
        </w:rPr>
        <w:t>6</w:t>
      </w:r>
      <w:r w:rsidR="009F0E08" w:rsidRPr="00514C34">
        <w:rPr>
          <w:rFonts w:cstheme="minorHAnsi"/>
          <w:b/>
          <w:bCs/>
          <w:color w:val="4F81BD" w:themeColor="accent1"/>
          <w:sz w:val="56"/>
          <w:szCs w:val="56"/>
        </w:rPr>
        <w:t>.0 - PROJETO DE DRENAGEM</w:t>
      </w:r>
    </w:p>
    <w:p w:rsidR="00AC05D0" w:rsidRPr="00AC05D0" w:rsidRDefault="00AC05D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</w:rPr>
      </w:pPr>
    </w:p>
    <w:p w:rsidR="002F3C80" w:rsidRPr="008B327F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9F0E08" w:rsidRPr="008B327F" w:rsidRDefault="002E3FE7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6</w:t>
      </w:r>
      <w:r w:rsidR="009F0E08" w:rsidRPr="008B327F">
        <w:rPr>
          <w:rFonts w:cstheme="minorHAnsi"/>
          <w:b/>
          <w:bCs/>
        </w:rPr>
        <w:t>.1. - ELEMENTOS DE CONSULTA PARA ELABORAÇÃO DO PROJETO.</w:t>
      </w:r>
    </w:p>
    <w:p w:rsidR="009F0E08" w:rsidRPr="008B327F" w:rsidRDefault="002E3FE7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9F0E08" w:rsidRPr="008B327F">
        <w:rPr>
          <w:rFonts w:cstheme="minorHAnsi"/>
          <w:b/>
          <w:bCs/>
        </w:rPr>
        <w:t>.1.1 - Estudos topográficos.</w:t>
      </w:r>
    </w:p>
    <w:p w:rsidR="009F0E08" w:rsidRPr="008B327F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Inicialmente foi realizado o projeto topográfico da área </w:t>
      </w:r>
      <w:proofErr w:type="spellStart"/>
      <w:r w:rsidRPr="008B327F">
        <w:rPr>
          <w:rFonts w:cstheme="minorHAnsi"/>
        </w:rPr>
        <w:t>aser</w:t>
      </w:r>
      <w:proofErr w:type="spellEnd"/>
      <w:r w:rsidRPr="008B327F">
        <w:rPr>
          <w:rFonts w:cstheme="minorHAnsi"/>
        </w:rPr>
        <w:t xml:space="preserve"> dren</w:t>
      </w:r>
      <w:r w:rsidR="00990941">
        <w:rPr>
          <w:rFonts w:cstheme="minorHAnsi"/>
        </w:rPr>
        <w:t>ada, ou seja,</w:t>
      </w:r>
      <w:r w:rsidR="007A6F11">
        <w:rPr>
          <w:rFonts w:cstheme="minorHAnsi"/>
        </w:rPr>
        <w:t xml:space="preserve"> </w:t>
      </w:r>
      <w:r w:rsidR="00990941">
        <w:rPr>
          <w:rFonts w:cstheme="minorHAnsi"/>
        </w:rPr>
        <w:t xml:space="preserve">levantamento </w:t>
      </w:r>
      <w:proofErr w:type="spellStart"/>
      <w:r w:rsidR="00990941">
        <w:rPr>
          <w:rFonts w:cstheme="minorHAnsi"/>
        </w:rPr>
        <w:t>plani</w:t>
      </w:r>
      <w:r w:rsidRPr="008B327F">
        <w:rPr>
          <w:rFonts w:cstheme="minorHAnsi"/>
        </w:rPr>
        <w:t>altimétrico</w:t>
      </w:r>
      <w:proofErr w:type="spellEnd"/>
      <w:r w:rsidRPr="008B327F">
        <w:rPr>
          <w:rFonts w:cstheme="minorHAnsi"/>
        </w:rPr>
        <w:t>, assim como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a partir da locação e nivelamento do eixo das vias a serem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pavimentadas, obedecendo ao estaqueamento a cada 20m, amarrados </w:t>
      </w:r>
      <w:proofErr w:type="spellStart"/>
      <w:r w:rsidRPr="008B327F">
        <w:rPr>
          <w:rFonts w:cstheme="minorHAnsi"/>
        </w:rPr>
        <w:t>aRN’s</w:t>
      </w:r>
      <w:proofErr w:type="spellEnd"/>
      <w:r w:rsidRPr="008B327F">
        <w:rPr>
          <w:rFonts w:cstheme="minorHAnsi"/>
        </w:rPr>
        <w:t xml:space="preserve"> distribuídos ao longo de toda a área.</w:t>
      </w:r>
    </w:p>
    <w:p w:rsidR="009F0E08" w:rsidRPr="008B327F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Traçaram-se perfis longitudinais de todas as ruas e avenidas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envolvidas na área de interesse ao projeto.</w:t>
      </w:r>
    </w:p>
    <w:p w:rsidR="009F0E08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partir destes dados obteve-se 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definitivo das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vias, possibilitando assim</w:t>
      </w:r>
      <w:r w:rsidR="002E3FE7">
        <w:rPr>
          <w:rFonts w:cstheme="minorHAnsi"/>
        </w:rPr>
        <w:t xml:space="preserve"> a determinação das inclinações,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elemento importante na elaboração do projeto.</w:t>
      </w:r>
    </w:p>
    <w:p w:rsidR="003C3B75" w:rsidRPr="008B327F" w:rsidRDefault="003C3B75" w:rsidP="003C3B75">
      <w:pPr>
        <w:autoSpaceDE w:val="0"/>
        <w:autoSpaceDN w:val="0"/>
        <w:adjustRightInd w:val="0"/>
        <w:spacing w:before="100"/>
        <w:ind w:left="57" w:firstLine="651"/>
        <w:jc w:val="both"/>
        <w:rPr>
          <w:rFonts w:cstheme="minorHAnsi"/>
        </w:rPr>
      </w:pPr>
      <w:r w:rsidRPr="008B327F">
        <w:rPr>
          <w:rFonts w:cstheme="minorHAnsi"/>
        </w:rPr>
        <w:t xml:space="preserve">As cotas topográficas foram baseadas no projeto </w:t>
      </w:r>
      <w:proofErr w:type="spellStart"/>
      <w:r w:rsidRPr="008B327F">
        <w:rPr>
          <w:rFonts w:cstheme="minorHAnsi"/>
        </w:rPr>
        <w:t>planialtimétrico</w:t>
      </w:r>
      <w:proofErr w:type="spellEnd"/>
      <w:r w:rsidRPr="008B327F">
        <w:rPr>
          <w:rFonts w:cstheme="minorHAnsi"/>
        </w:rPr>
        <w:t xml:space="preserve"> na fase de implantação, prevê-se que as adequações foram necessárias em relação ao projeto. </w:t>
      </w:r>
    </w:p>
    <w:p w:rsidR="008B327F" w:rsidRPr="008B327F" w:rsidRDefault="003C3B75" w:rsidP="008B327F">
      <w:pPr>
        <w:autoSpaceDE w:val="0"/>
        <w:autoSpaceDN w:val="0"/>
        <w:adjustRightInd w:val="0"/>
        <w:spacing w:before="10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6.2 - </w:t>
      </w:r>
      <w:r w:rsidR="008B327F" w:rsidRPr="008B327F">
        <w:rPr>
          <w:rFonts w:cstheme="minorHAnsi"/>
          <w:b/>
          <w:bCs/>
        </w:rPr>
        <w:t xml:space="preserve">Características </w:t>
      </w:r>
    </w:p>
    <w:p w:rsidR="008B327F" w:rsidRPr="008B327F" w:rsidRDefault="008B327F" w:rsidP="008B327F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finalidade do presente é apresentar as soluções de viabilidade técnica para o problema decorrente das águas de chuvas de forma a evitar que volumes excessivos se escoem pelas vias públicas ocasionando problemas de trânsito de veículos e pedestres afetando a vias com problemas erosivos, ou acumulando em lugares impróprios, causando fontes de desenvolvimento de doenças </w:t>
      </w:r>
      <w:r w:rsidR="001124CB" w:rsidRPr="008B327F">
        <w:rPr>
          <w:rFonts w:cstheme="minorHAnsi"/>
        </w:rPr>
        <w:t>infecta contagiosa</w:t>
      </w:r>
      <w:r w:rsidRPr="008B327F">
        <w:rPr>
          <w:rFonts w:cstheme="minorHAnsi"/>
        </w:rPr>
        <w:t xml:space="preserve"> e a não propagação de algumas doenças de veiculação hídrica privando os usuários de comodidade. </w:t>
      </w:r>
    </w:p>
    <w:p w:rsidR="008B327F" w:rsidRPr="008B327F" w:rsidRDefault="003C3B75" w:rsidP="008B327F">
      <w:pPr>
        <w:autoSpaceDE w:val="0"/>
        <w:autoSpaceDN w:val="0"/>
        <w:adjustRightInd w:val="0"/>
        <w:spacing w:before="100"/>
        <w:ind w:left="57"/>
        <w:jc w:val="both"/>
        <w:rPr>
          <w:rFonts w:cstheme="minorHAnsi"/>
        </w:rPr>
      </w:pPr>
      <w:r>
        <w:rPr>
          <w:rFonts w:cstheme="minorHAnsi"/>
          <w:b/>
          <w:bCs/>
        </w:rPr>
        <w:t>6.3</w:t>
      </w:r>
      <w:r w:rsidR="008B327F" w:rsidRPr="008B327F">
        <w:rPr>
          <w:rFonts w:cstheme="minorHAnsi"/>
          <w:b/>
          <w:bCs/>
        </w:rPr>
        <w:t xml:space="preserve"> - Área a ser Drenada </w:t>
      </w:r>
    </w:p>
    <w:p w:rsidR="008B327F" w:rsidRPr="008B327F" w:rsidRDefault="008B327F" w:rsidP="00535B81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8B327F">
        <w:rPr>
          <w:rFonts w:cstheme="minorHAnsi"/>
        </w:rPr>
        <w:t>A área a</w:t>
      </w:r>
      <w:r w:rsidR="0023001C">
        <w:rPr>
          <w:rFonts w:cstheme="minorHAnsi"/>
        </w:rPr>
        <w:t xml:space="preserve"> ser drenada, localiza-se n</w:t>
      </w:r>
      <w:r w:rsidR="007A6F11">
        <w:rPr>
          <w:rFonts w:cstheme="minorHAnsi"/>
        </w:rPr>
        <w:t xml:space="preserve">o </w:t>
      </w:r>
      <w:r w:rsidR="003E7842">
        <w:rPr>
          <w:rFonts w:cstheme="minorHAnsi"/>
        </w:rPr>
        <w:t>Jardim Glória I</w:t>
      </w:r>
      <w:r w:rsidR="00867BAC">
        <w:rPr>
          <w:rFonts w:cstheme="minorHAnsi"/>
        </w:rPr>
        <w:t xml:space="preserve"> no município de Várzea Grande</w:t>
      </w:r>
      <w:r w:rsidRPr="008B327F">
        <w:rPr>
          <w:rFonts w:cstheme="minorHAnsi"/>
        </w:rPr>
        <w:t xml:space="preserve">, dentro de área suburbana com declividade para a sarjeta a jusante da via, lado esquerdo e direito, conforme planta </w:t>
      </w:r>
      <w:r w:rsidR="007F65FC">
        <w:rPr>
          <w:rFonts w:cstheme="minorHAnsi"/>
        </w:rPr>
        <w:t xml:space="preserve">anexa. “Coordenadas </w:t>
      </w:r>
      <w:r w:rsidR="007F65FC" w:rsidRPr="0003364C">
        <w:rPr>
          <w:rFonts w:cstheme="minorHAnsi"/>
        </w:rPr>
        <w:t>Geográfica</w:t>
      </w:r>
      <w:r w:rsidR="00D32F8A" w:rsidRPr="0003364C">
        <w:rPr>
          <w:rFonts w:cstheme="minorHAnsi"/>
        </w:rPr>
        <w:t>s</w:t>
      </w:r>
      <w:r w:rsidR="00D32F8A" w:rsidRPr="002F683E">
        <w:rPr>
          <w:rFonts w:cstheme="minorHAnsi"/>
        </w:rPr>
        <w:t>:</w:t>
      </w:r>
      <w:r w:rsidR="00535B81" w:rsidRPr="002F683E">
        <w:t xml:space="preserve"> </w:t>
      </w:r>
      <w:r w:rsidR="002F683E" w:rsidRPr="002F683E">
        <w:rPr>
          <w:rFonts w:cstheme="minorHAnsi"/>
        </w:rPr>
        <w:t>15°'38.3</w:t>
      </w:r>
      <w:r w:rsidR="007A6F11" w:rsidRPr="002F683E">
        <w:rPr>
          <w:rFonts w:cstheme="minorHAnsi"/>
        </w:rPr>
        <w:t>4</w:t>
      </w:r>
      <w:r w:rsidR="002F683E" w:rsidRPr="002F683E">
        <w:rPr>
          <w:rFonts w:cstheme="minorHAnsi"/>
        </w:rPr>
        <w:t>.54</w:t>
      </w:r>
      <w:r w:rsidR="00535B81" w:rsidRPr="002F683E">
        <w:rPr>
          <w:rFonts w:cstheme="minorHAnsi"/>
        </w:rPr>
        <w:t xml:space="preserve">"S </w:t>
      </w:r>
      <w:r w:rsidR="002F683E" w:rsidRPr="002F683E">
        <w:rPr>
          <w:rFonts w:cstheme="minorHAnsi"/>
        </w:rPr>
        <w:t>56°8</w:t>
      </w:r>
      <w:r w:rsidR="00535B81" w:rsidRPr="002F683E">
        <w:rPr>
          <w:rFonts w:cstheme="minorHAnsi"/>
        </w:rPr>
        <w:t>'</w:t>
      </w:r>
      <w:r w:rsidR="002F683E" w:rsidRPr="002F683E">
        <w:rPr>
          <w:rFonts w:cstheme="minorHAnsi"/>
        </w:rPr>
        <w:t>5</w:t>
      </w:r>
      <w:r w:rsidR="00535B81" w:rsidRPr="002F683E">
        <w:rPr>
          <w:rFonts w:cstheme="minorHAnsi"/>
        </w:rPr>
        <w:t>9.</w:t>
      </w:r>
      <w:r w:rsidR="002F683E" w:rsidRPr="002F683E">
        <w:rPr>
          <w:rFonts w:cstheme="minorHAnsi"/>
        </w:rPr>
        <w:t>14</w:t>
      </w:r>
      <w:r w:rsidR="00535B81" w:rsidRPr="002F683E">
        <w:rPr>
          <w:rFonts w:cstheme="minorHAnsi"/>
        </w:rPr>
        <w:t>"O</w:t>
      </w:r>
      <w:r w:rsidR="002A42E9" w:rsidRPr="002F683E">
        <w:rPr>
          <w:rFonts w:cstheme="minorHAnsi"/>
        </w:rPr>
        <w:t>,</w:t>
      </w:r>
      <w:r w:rsidR="00967404" w:rsidRPr="002F683E">
        <w:rPr>
          <w:rFonts w:cstheme="minorHAnsi"/>
        </w:rPr>
        <w:t xml:space="preserve"> </w:t>
      </w:r>
      <w:r w:rsidR="002A42E9" w:rsidRPr="00D32F8A">
        <w:rPr>
          <w:rFonts w:cstheme="minorHAnsi"/>
        </w:rPr>
        <w:t>que representam Latitude e Longitude de localização”.</w:t>
      </w:r>
    </w:p>
    <w:p w:rsidR="008B327F" w:rsidRDefault="00EA6844" w:rsidP="00EA6844">
      <w:pPr>
        <w:autoSpaceDE w:val="0"/>
        <w:autoSpaceDN w:val="0"/>
        <w:adjustRightInd w:val="0"/>
        <w:spacing w:before="10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6.4 </w:t>
      </w:r>
      <w:r w:rsidR="008B327F" w:rsidRPr="00EA6844">
        <w:rPr>
          <w:rFonts w:cstheme="minorHAnsi"/>
          <w:b/>
          <w:bCs/>
        </w:rPr>
        <w:t>- Concepção Adotada:</w:t>
      </w:r>
    </w:p>
    <w:p w:rsidR="008B327F" w:rsidRPr="00AC05D0" w:rsidRDefault="00EA6844" w:rsidP="008B327F">
      <w:pPr>
        <w:autoSpaceDE w:val="0"/>
        <w:autoSpaceDN w:val="0"/>
        <w:adjustRightInd w:val="0"/>
        <w:spacing w:before="100"/>
        <w:jc w:val="both"/>
        <w:rPr>
          <w:rFonts w:cstheme="minorHAnsi"/>
        </w:rPr>
      </w:pPr>
      <w:r w:rsidRPr="00AC05D0">
        <w:rPr>
          <w:rFonts w:cstheme="minorHAnsi"/>
          <w:b/>
          <w:bCs/>
        </w:rPr>
        <w:t>6</w:t>
      </w:r>
      <w:r w:rsidR="008B327F" w:rsidRPr="00AC05D0">
        <w:rPr>
          <w:rFonts w:cstheme="minorHAnsi"/>
          <w:b/>
          <w:bCs/>
        </w:rPr>
        <w:t>.</w:t>
      </w:r>
      <w:r w:rsidRPr="00AC05D0">
        <w:rPr>
          <w:rFonts w:cstheme="minorHAnsi"/>
          <w:b/>
          <w:bCs/>
        </w:rPr>
        <w:t>4</w:t>
      </w:r>
      <w:r w:rsidR="008B327F" w:rsidRPr="00AC05D0">
        <w:rPr>
          <w:rFonts w:cstheme="minorHAnsi"/>
          <w:b/>
          <w:bCs/>
        </w:rPr>
        <w:t xml:space="preserve">.1 - Analise da área </w:t>
      </w:r>
      <w:proofErr w:type="gramStart"/>
      <w:r w:rsidR="008B327F" w:rsidRPr="00AC05D0">
        <w:rPr>
          <w:rFonts w:cstheme="minorHAnsi"/>
          <w:b/>
          <w:bCs/>
        </w:rPr>
        <w:t>da vias</w:t>
      </w:r>
      <w:proofErr w:type="gramEnd"/>
    </w:p>
    <w:p w:rsidR="005823A7" w:rsidRPr="00AC05D0" w:rsidRDefault="008B327F" w:rsidP="005823A7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AC05D0">
        <w:rPr>
          <w:rFonts w:cstheme="minorHAnsi"/>
        </w:rPr>
        <w:t xml:space="preserve">A vias constituem em uma área </w:t>
      </w:r>
      <w:proofErr w:type="spellStart"/>
      <w:r w:rsidRPr="00AC05D0">
        <w:rPr>
          <w:rFonts w:cstheme="minorHAnsi"/>
        </w:rPr>
        <w:t>semi-plan</w:t>
      </w:r>
      <w:r w:rsidR="009009D3" w:rsidRPr="00AC05D0">
        <w:rPr>
          <w:rFonts w:cstheme="minorHAnsi"/>
        </w:rPr>
        <w:t>a</w:t>
      </w:r>
      <w:proofErr w:type="spellEnd"/>
      <w:r w:rsidR="009009D3" w:rsidRPr="00AC05D0">
        <w:rPr>
          <w:rFonts w:cstheme="minorHAnsi"/>
        </w:rPr>
        <w:t xml:space="preserve"> com declividade no sentido</w:t>
      </w:r>
      <w:r w:rsidR="0023001C" w:rsidRPr="00AC05D0">
        <w:rPr>
          <w:rFonts w:cstheme="minorHAnsi"/>
        </w:rPr>
        <w:t xml:space="preserve"> do </w:t>
      </w:r>
      <w:r w:rsidR="00DE7129" w:rsidRPr="00AC05D0">
        <w:rPr>
          <w:rFonts w:cstheme="minorHAnsi"/>
        </w:rPr>
        <w:t>Córrego sem nome.</w:t>
      </w:r>
      <w:r w:rsidR="00494F0B">
        <w:rPr>
          <w:rFonts w:cstheme="minorHAnsi"/>
        </w:rPr>
        <w:t xml:space="preserve"> </w:t>
      </w:r>
      <w:r w:rsidR="005823A7" w:rsidRPr="00AC05D0">
        <w:rPr>
          <w:rFonts w:cstheme="minorHAnsi"/>
        </w:rPr>
        <w:t xml:space="preserve">Seguindo a própria inclinação da via, o projeto de drenagem que estamos propondo visa resolver os problemas de escoamento de água pluvial, através das sarjetas, neste caso não precisando da implantação de unidades de bocas de lobo. </w:t>
      </w:r>
    </w:p>
    <w:p w:rsidR="00237F8E" w:rsidRPr="00AC05D0" w:rsidRDefault="00377FED" w:rsidP="00904F13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AC05D0">
        <w:t>Justificamos que a ausência de drenagem profunda no bairro é possível pois, o mesmo encontra-se em um divisor de águas, sendo identificado áreas de contribuição que, devido a seu</w:t>
      </w:r>
      <w:r w:rsidR="00554BC8">
        <w:t>s</w:t>
      </w:r>
      <w:r w:rsidRPr="00AC05D0">
        <w:t xml:space="preserve"> pequeno</w:t>
      </w:r>
      <w:r w:rsidR="00AC05D0" w:rsidRPr="00AC05D0">
        <w:t>s</w:t>
      </w:r>
      <w:r w:rsidRPr="00AC05D0">
        <w:t xml:space="preserve"> tamanhos, não serão relevantes suficientemente para concepção de galeria pluvial, por esse motivo adotaremos saídas d’água em meio-fi</w:t>
      </w:r>
      <w:r w:rsidR="00AC05D0" w:rsidRPr="00AC05D0">
        <w:t xml:space="preserve">o e sarjeta para dissipar água </w:t>
      </w:r>
      <w:r w:rsidRPr="00AC05D0">
        <w:t>e também por método de infiltração natural.</w:t>
      </w:r>
    </w:p>
    <w:p w:rsidR="00237F8E" w:rsidRDefault="00237F8E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237F8E" w:rsidRDefault="00237F8E" w:rsidP="0040250C">
      <w:pPr>
        <w:pStyle w:val="SemEspaamento"/>
        <w:spacing w:line="276" w:lineRule="auto"/>
        <w:ind w:firstLine="708"/>
        <w:jc w:val="both"/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9775C" w:rsidRDefault="0059775C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E6BF1" w:rsidRPr="00535B81" w:rsidRDefault="00FE6BF1" w:rsidP="00535B81">
      <w:pPr>
        <w:pStyle w:val="PargrafodaLista"/>
        <w:numPr>
          <w:ilvl w:val="0"/>
          <w:numId w:val="35"/>
        </w:num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  <w:r w:rsidRPr="00535B81">
        <w:rPr>
          <w:rFonts w:cstheme="minorHAnsi"/>
          <w:b/>
          <w:color w:val="4F81BD" w:themeColor="accent1"/>
          <w:sz w:val="48"/>
          <w:szCs w:val="48"/>
        </w:rPr>
        <w:t>–SINALIZAÇÃO VIÁRIA</w:t>
      </w:r>
    </w:p>
    <w:p w:rsidR="00FA364A" w:rsidRPr="00FF121B" w:rsidRDefault="00535B81" w:rsidP="00535B81">
      <w:pPr>
        <w:pStyle w:val="SUBTITULO-2"/>
        <w:spacing w:before="0" w:after="0" w:line="360" w:lineRule="auto"/>
        <w:ind w:firstLine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lastRenderedPageBreak/>
        <w:t>7 .</w:t>
      </w:r>
      <w:r w:rsidR="00FA364A" w:rsidRPr="00FF121B">
        <w:rPr>
          <w:rFonts w:asciiTheme="minorHAnsi" w:hAnsiTheme="minorHAnsi" w:cstheme="minorHAnsi"/>
          <w:sz w:val="22"/>
          <w:szCs w:val="22"/>
        </w:rPr>
        <w:t>SINALIZAÇÃO</w:t>
      </w:r>
      <w:proofErr w:type="gramEnd"/>
      <w:r w:rsidR="00FA364A" w:rsidRPr="00FF121B">
        <w:rPr>
          <w:rFonts w:asciiTheme="minorHAnsi" w:hAnsiTheme="minorHAnsi" w:cstheme="minorHAnsi"/>
          <w:sz w:val="22"/>
          <w:szCs w:val="22"/>
        </w:rPr>
        <w:t xml:space="preserve"> HORIZONTAL E VERTICAL</w:t>
      </w:r>
    </w:p>
    <w:p w:rsidR="00FA364A" w:rsidRPr="00FF121B" w:rsidRDefault="00FA364A" w:rsidP="00FA364A">
      <w:pPr>
        <w:pStyle w:val="PARAGRAFO"/>
        <w:spacing w:before="0" w:after="0" w:line="36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FA364A" w:rsidRPr="00FF121B" w:rsidRDefault="00FA364A" w:rsidP="00FA364A">
      <w:pPr>
        <w:spacing w:line="360" w:lineRule="auto"/>
        <w:ind w:firstLine="708"/>
        <w:jc w:val="both"/>
        <w:rPr>
          <w:rFonts w:eastAsia="Arial-BoldMT" w:cstheme="minorHAnsi"/>
          <w:bCs/>
        </w:rPr>
      </w:pPr>
      <w:r w:rsidRPr="00FF121B">
        <w:rPr>
          <w:rFonts w:cstheme="minorHAnsi"/>
        </w:rPr>
        <w:t xml:space="preserve">Os </w:t>
      </w:r>
      <w:r w:rsidR="000D42BB" w:rsidRPr="00FF121B">
        <w:rPr>
          <w:rFonts w:cstheme="minorHAnsi"/>
        </w:rPr>
        <w:t>parâmetros</w:t>
      </w:r>
      <w:r w:rsidRPr="00FF121B">
        <w:rPr>
          <w:rFonts w:cstheme="minorHAnsi"/>
        </w:rPr>
        <w:t xml:space="preserve"> utilizados foi a </w:t>
      </w:r>
      <w:r w:rsidRPr="00FF121B">
        <w:rPr>
          <w:rFonts w:eastAsia="Arial-BoldMT" w:cstheme="minorHAnsi"/>
          <w:bCs/>
          <w:color w:val="231F20"/>
        </w:rPr>
        <w:t>Resolução do CONTRAN Nº 180, DE 26 de agosto de 2005 que aprovou o Manual Brasileiro de Sinalização de Trânsito, VOLUME I</w:t>
      </w:r>
      <w:r w:rsidR="00535B81">
        <w:rPr>
          <w:rFonts w:eastAsia="Arial-BoldMT" w:cstheme="minorHAnsi"/>
          <w:bCs/>
          <w:color w:val="231F20"/>
        </w:rPr>
        <w:t xml:space="preserve"> </w:t>
      </w:r>
      <w:r w:rsidRPr="00FF121B">
        <w:rPr>
          <w:rFonts w:eastAsia="Arial-BoldMT" w:cstheme="minorHAnsi"/>
          <w:bCs/>
          <w:color w:val="231F20"/>
        </w:rPr>
        <w:t xml:space="preserve">Sinalização Vertical de Regulamentação </w:t>
      </w:r>
      <w:r w:rsidRPr="00FF121B">
        <w:rPr>
          <w:rFonts w:eastAsia="Arial-BoldMT" w:cstheme="minorHAnsi"/>
          <w:bCs/>
        </w:rPr>
        <w:t>e VOLUME IV Sinalização Horizontal.</w:t>
      </w: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FA364A" w:rsidRPr="00FF121B" w:rsidRDefault="00FA364A" w:rsidP="00535B81">
      <w:pPr>
        <w:pStyle w:val="SUBTITULO-2"/>
        <w:numPr>
          <w:ilvl w:val="1"/>
          <w:numId w:val="32"/>
        </w:numPr>
        <w:spacing w:before="0" w:after="0" w:line="360" w:lineRule="auto"/>
        <w:rPr>
          <w:rFonts w:asciiTheme="minorHAnsi" w:eastAsia="Arial-BoldMT" w:hAnsiTheme="minorHAnsi" w:cstheme="minorHAnsi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sz w:val="22"/>
          <w:szCs w:val="22"/>
        </w:rPr>
        <w:t>Sinalização Horizontal</w:t>
      </w: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1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FA364A" w:rsidRPr="00FF121B" w:rsidRDefault="00FA364A" w:rsidP="00535B81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FF121B">
        <w:rPr>
          <w:rFonts w:asciiTheme="minorHAnsi" w:hAnsiTheme="minorHAnsi" w:cstheme="minorHAnsi"/>
          <w:sz w:val="22"/>
          <w:szCs w:val="22"/>
        </w:rPr>
        <w:t>Definição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um subsistema da sinalização viária composta de marcas, símbolos e legendas, apostos sobre o pavimento da pista de rolamento com a finalidade de fornecer informações que permitam aos usuários das vias adotarem comportamentos adequados, de modo a aumentar a segurança e fluidez do trânsito, ordenar o fluxo de tráfego, canalizar e orientar os usuários da via.</w:t>
      </w: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Função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tem a finalidade de transmitir e orientar os usuários sobre as condições de utilização adequada da via, compreendendo as proibições, restrições e informações que lhes permitam adotar comportamento adequado, de forma a aumentar a segurança e ordenar os fluxos de tráfego.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classificada segundo sua função: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Ordenar e canalizar o fluxo de veículos;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Orientar o fluxo de pedestres;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Orientar os deslocamentos de veículos em função das condições físicas da via, tais como, geometria, topografia e obstáculos;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Complementar os sinais verticais de regulamentação, advertência ou indicação, visando enfatizar a mensagem que o sinal transmite;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Regulamentar os casos previstos no Código de Trânsito Brasileiro (CTB).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-BoldMT" w:cstheme="minorHAnsi"/>
          <w:b/>
          <w:bCs/>
        </w:rPr>
      </w:pPr>
      <w:r w:rsidRPr="00FF121B">
        <w:rPr>
          <w:rFonts w:eastAsia="ArialMT" w:cstheme="minorHAnsi"/>
        </w:rPr>
        <w:t>Em algumas situações a sinalização horizontal atua, por si só, como controladora de fluxos. Pode ser empregada como reforço da sinalização vertical, bem como ser complementada com dispositivos auxiliares.</w:t>
      </w: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Padrão de formas e cores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constituída por combinações de traçado e cores que definem os diversos tipos de marcas viárias.</w:t>
      </w:r>
    </w:p>
    <w:p w:rsidR="00FA364A" w:rsidRPr="00FF121B" w:rsidRDefault="00FA364A" w:rsidP="00967404">
      <w:pPr>
        <w:pStyle w:val="SUBTITULO-2"/>
        <w:numPr>
          <w:ilvl w:val="3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lastRenderedPageBreak/>
        <w:t xml:space="preserve">  Padrão de formas:</w:t>
      </w: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>Contínua</w:t>
      </w:r>
      <w:r w:rsidRPr="00FF121B">
        <w:rPr>
          <w:rFonts w:asciiTheme="minorHAnsi" w:eastAsia="ArialMT" w:hAnsiTheme="minorHAnsi" w:cstheme="minorHAnsi"/>
        </w:rPr>
        <w:t>: corresponde às linhas sem interrupção, aplicadas em trecho específico de pista;</w:t>
      </w: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Tracejada ou Seccionada</w:t>
      </w:r>
      <w:r w:rsidRPr="00FF121B">
        <w:rPr>
          <w:rFonts w:asciiTheme="minorHAnsi" w:eastAsia="ArialMT" w:hAnsiTheme="minorHAnsi" w:cstheme="minorHAnsi"/>
        </w:rPr>
        <w:t>: corresponde às linhas interrompidas, aplicadas em cadência, utilizando espaçamentos com extensão igual ou maior que o traço;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Setas, Símbolos e Legendas</w:t>
      </w:r>
      <w:r w:rsidRPr="00FF121B">
        <w:rPr>
          <w:rFonts w:asciiTheme="minorHAnsi" w:eastAsia="ArialMT" w:hAnsiTheme="minorHAnsi" w:cstheme="minorHAnsi"/>
        </w:rPr>
        <w:t>: correspondem às informações representadas em forma de desenho ou inscritas, aplicadas no pavimento, indicando uma situação ou complementando a sinalização vertical existente.</w:t>
      </w:r>
    </w:p>
    <w:p w:rsidR="00FA364A" w:rsidRPr="00FF121B" w:rsidRDefault="00FA364A" w:rsidP="00967404">
      <w:pPr>
        <w:pStyle w:val="SUBTITULO-2"/>
        <w:numPr>
          <w:ilvl w:val="3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   Padrão de cores: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Amarela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Separar movimentos veiculares de fluxos opostos;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Regulamentar ultrapassagem e deslocamento lateral;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Delimitar espaços proibidos para estacionamento e/ou parada;</w:t>
      </w:r>
    </w:p>
    <w:p w:rsidR="00FA364A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Demarcar obstáculos transversais à pista (lombada).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Branca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Separar movimentos veiculares de mesmo sentido;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Delimitar áreas de circulação;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Delimitar trechos de pistas, destinados ao estacionamento regulamentado de veículos em condições especiais;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Regulamentar faixas de travessias de pedestres;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Regulamentar linha de transposição e ultrapassagem;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Demarcar linha de retenção e linha de “Dê a preferência”;</w:t>
      </w:r>
    </w:p>
    <w:p w:rsidR="00FA364A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setas, símbolos e legendas.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Vermelha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3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Demarcar ciclovias ou </w:t>
      </w:r>
      <w:proofErr w:type="spellStart"/>
      <w:r w:rsidRPr="00FF121B">
        <w:rPr>
          <w:rFonts w:eastAsia="ArialMT" w:cstheme="minorHAnsi"/>
        </w:rPr>
        <w:t>ciclofaixas</w:t>
      </w:r>
      <w:proofErr w:type="spellEnd"/>
      <w:r w:rsidRPr="00FF121B">
        <w:rPr>
          <w:rFonts w:eastAsia="ArialMT" w:cstheme="minorHAnsi"/>
        </w:rPr>
        <w:t>;</w:t>
      </w:r>
    </w:p>
    <w:p w:rsidR="00FA364A" w:rsidRDefault="00FA364A" w:rsidP="00967404">
      <w:pPr>
        <w:numPr>
          <w:ilvl w:val="3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símbolo (cruz).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Azul</w:t>
      </w:r>
      <w:r w:rsidRPr="00FF121B">
        <w:rPr>
          <w:rFonts w:asciiTheme="minorHAnsi" w:eastAsia="ArialMT" w:hAnsiTheme="minorHAnsi" w:cstheme="minorHAnsi"/>
        </w:rPr>
        <w:t>, utilizada como base para: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símbolo em áreas especiais de estacionamento ou de parada para embarque e desembarque para pessoas portadoras de deficiência física.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Preta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lastRenderedPageBreak/>
        <w:t xml:space="preserve"> Proporcionar contraste entre a marca viária/inscrição e o pavimento, (utilizada principalmente em pavimento de concreto) não constituindo propr</w:t>
      </w:r>
      <w:r w:rsidR="00494F0B">
        <w:rPr>
          <w:rFonts w:eastAsia="ArialMT" w:cstheme="minorHAnsi"/>
        </w:rPr>
        <w:t>iamente uma cor de sinalização.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 utilização das cores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feita obedecendo-se aos critérios abaixo e ao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padrão </w:t>
      </w:r>
      <w:proofErr w:type="spellStart"/>
      <w:r w:rsidRPr="00FF121B">
        <w:rPr>
          <w:rFonts w:asciiTheme="minorHAnsi" w:eastAsia="ArialMT" w:hAnsiTheme="minorHAnsi" w:cstheme="minorHAnsi"/>
          <w:b/>
          <w:bCs/>
          <w:i/>
          <w:iCs/>
        </w:rPr>
        <w:t>Munsell</w:t>
      </w:r>
      <w:r w:rsidRPr="00FF121B">
        <w:rPr>
          <w:rFonts w:asciiTheme="minorHAnsi" w:eastAsia="ArialMT" w:hAnsiTheme="minorHAnsi" w:cstheme="minorHAnsi"/>
        </w:rPr>
        <w:t>indicado</w:t>
      </w:r>
      <w:proofErr w:type="spellEnd"/>
      <w:r w:rsidRPr="00FF121B">
        <w:rPr>
          <w:rFonts w:asciiTheme="minorHAnsi" w:eastAsia="ArialMT" w:hAnsiTheme="minorHAnsi" w:cstheme="minorHAnsi"/>
        </w:rPr>
        <w:t xml:space="preserve"> ou outro que venha a substituir, de acordo com as normas da ABNT.</w:t>
      </w:r>
    </w:p>
    <w:p w:rsidR="00FA364A" w:rsidRPr="00FF121B" w:rsidRDefault="00FA364A" w:rsidP="00FA364A">
      <w:pPr>
        <w:adjustRightInd w:val="0"/>
        <w:spacing w:line="360" w:lineRule="auto"/>
        <w:jc w:val="right"/>
        <w:rPr>
          <w:rFonts w:eastAsia="Arial-BoldMT" w:cstheme="minorHAnsi"/>
          <w:b/>
          <w:bCs/>
        </w:rPr>
      </w:pPr>
      <w:r w:rsidRPr="00FF121B">
        <w:rPr>
          <w:rFonts w:eastAsia="Arial-BoldMT" w:cstheme="minorHAnsi"/>
          <w:b/>
          <w:noProof/>
        </w:rPr>
        <w:drawing>
          <wp:inline distT="0" distB="0" distL="0" distR="0">
            <wp:extent cx="5404485" cy="2183765"/>
            <wp:effectExtent l="0" t="0" r="5715" b="698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 Materiais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Na sinalização horizontal </w:t>
      </w:r>
      <w:proofErr w:type="spellStart"/>
      <w:proofErr w:type="gramStart"/>
      <w:r w:rsidRPr="00FF121B">
        <w:rPr>
          <w:rFonts w:eastAsia="ArialMT" w:cstheme="minorHAnsi"/>
        </w:rPr>
        <w:t>será</w:t>
      </w:r>
      <w:proofErr w:type="spellEnd"/>
      <w:r w:rsidRPr="00FF121B">
        <w:rPr>
          <w:rFonts w:eastAsia="ArialMT" w:cstheme="minorHAnsi"/>
        </w:rPr>
        <w:t xml:space="preserve">  utilizadas</w:t>
      </w:r>
      <w:proofErr w:type="gramEnd"/>
      <w:r w:rsidRPr="00FF121B">
        <w:rPr>
          <w:rFonts w:eastAsia="ArialMT" w:cstheme="minorHAnsi"/>
        </w:rPr>
        <w:t xml:space="preserve"> tintas tinta </w:t>
      </w:r>
      <w:proofErr w:type="spellStart"/>
      <w:r w:rsidRPr="00FF121B">
        <w:rPr>
          <w:rFonts w:eastAsia="ArialMT" w:cstheme="minorHAnsi"/>
        </w:rPr>
        <w:t>retrorrefletiva</w:t>
      </w:r>
      <w:proofErr w:type="spellEnd"/>
      <w:r w:rsidRPr="00FF121B">
        <w:rPr>
          <w:rFonts w:eastAsia="ArialMT" w:cstheme="minorHAnsi"/>
        </w:rPr>
        <w:t xml:space="preserve"> a base de resina acrílica.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  <w:b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 xml:space="preserve">  A</w:t>
      </w: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plicação e manutenção da sinalização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Para a aplicação de sinalização em superfície com revestimento asfáltico ou </w:t>
      </w:r>
      <w:proofErr w:type="spellStart"/>
      <w:r w:rsidRPr="00FF121B">
        <w:rPr>
          <w:rFonts w:asciiTheme="minorHAnsi" w:eastAsia="ArialMT" w:hAnsiTheme="minorHAnsi" w:cstheme="minorHAnsi"/>
        </w:rPr>
        <w:t>deconcreto</w:t>
      </w:r>
      <w:proofErr w:type="spellEnd"/>
      <w:r w:rsidRPr="00FF121B">
        <w:rPr>
          <w:rFonts w:asciiTheme="minorHAnsi" w:eastAsia="ArialMT" w:hAnsiTheme="minorHAnsi" w:cstheme="minorHAnsi"/>
        </w:rPr>
        <w:t xml:space="preserve"> novos,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respeitado o período de cura do revestimento. Caso </w:t>
      </w:r>
      <w:proofErr w:type="spellStart"/>
      <w:r w:rsidRPr="00FF121B">
        <w:rPr>
          <w:rFonts w:asciiTheme="minorHAnsi" w:eastAsia="ArialMT" w:hAnsiTheme="minorHAnsi" w:cstheme="minorHAnsi"/>
        </w:rPr>
        <w:t>nãoseja</w:t>
      </w:r>
      <w:proofErr w:type="spellEnd"/>
      <w:r w:rsidRPr="00FF121B">
        <w:rPr>
          <w:rFonts w:asciiTheme="minorHAnsi" w:eastAsia="ArialMT" w:hAnsiTheme="minorHAnsi" w:cstheme="minorHAnsi"/>
        </w:rPr>
        <w:t xml:space="preserve"> possível, a sinalização poderá ser executada com material temporário, tal como tinta de durabilidade reduzida;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 superfície a ser sinalizada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estar seca, livre de sujeira, óleos, graxas ou qualquer outro material que possa prejudicar a aderência da sinalização ao pavimento;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MT" w:hAnsiTheme="minorHAnsi" w:cstheme="minorHAnsi"/>
        </w:rPr>
        <w:t xml:space="preserve"> Na reaplicação da sinalização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haver total superposição entre a antiga e a nova marca/inscrição viária. Caso não seja possível, a marca/inscrição antiga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ser definitivamente removida.</w:t>
      </w:r>
    </w:p>
    <w:p w:rsidR="00FA364A" w:rsidRPr="00FF121B" w:rsidRDefault="00FA364A" w:rsidP="00967404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i/>
          <w:i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Classificação: </w:t>
      </w:r>
      <w:r w:rsidRPr="00FF121B">
        <w:rPr>
          <w:rFonts w:asciiTheme="minorHAnsi" w:eastAsia="ArialMT" w:hAnsiTheme="minorHAnsi" w:cstheme="minorHAnsi"/>
          <w:sz w:val="22"/>
          <w:szCs w:val="22"/>
        </w:rPr>
        <w:t>A sinalização horizontal é classificada em</w:t>
      </w:r>
      <w:r w:rsidRPr="00FF121B">
        <w:rPr>
          <w:rFonts w:asciiTheme="minorHAnsi" w:eastAsia="Arial-BoldMT" w:hAnsiTheme="minorHAnsi" w:cstheme="minorHAnsi"/>
          <w:i/>
          <w:iCs/>
          <w:sz w:val="22"/>
          <w:szCs w:val="22"/>
        </w:rPr>
        <w:t>: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Longitudinais – </w:t>
      </w:r>
      <w:r w:rsidRPr="00FF121B">
        <w:rPr>
          <w:rFonts w:asciiTheme="minorHAnsi" w:eastAsia="ArialMT" w:hAnsiTheme="minorHAnsi" w:cstheme="minorHAnsi"/>
        </w:rPr>
        <w:t>separam e ordenam as correntes de tráfego;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Transversais – </w:t>
      </w:r>
      <w:r w:rsidRPr="00FF121B">
        <w:rPr>
          <w:rFonts w:asciiTheme="minorHAnsi" w:eastAsia="ArialMT" w:hAnsiTheme="minorHAnsi" w:cstheme="minorHAnsi"/>
        </w:rPr>
        <w:t>ordenam os deslocamentos frontais dos veículos e disciplinam os deslocamentos de pedestres;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de Canalização – </w:t>
      </w:r>
      <w:r w:rsidRPr="00FF121B">
        <w:rPr>
          <w:rFonts w:asciiTheme="minorHAnsi" w:eastAsia="ArialMT" w:hAnsiTheme="minorHAnsi" w:cstheme="minorHAnsi"/>
        </w:rPr>
        <w:t>orientam os fluxos de tráfego em uma via;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Marcas de Delimitação e Controle de Parada e/ou Estacionamento – </w:t>
      </w:r>
      <w:r w:rsidRPr="00FF121B">
        <w:rPr>
          <w:rFonts w:asciiTheme="minorHAnsi" w:eastAsia="ArialMT" w:hAnsiTheme="minorHAnsi" w:cstheme="minorHAnsi"/>
        </w:rPr>
        <w:t>delimitam e propiciam o controle das áreas onde é proibido ou regulamentado o estacionamento e/ou a parada de veículos na via;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Inscrições no Pavimento – </w:t>
      </w:r>
      <w:r w:rsidRPr="00FF121B">
        <w:rPr>
          <w:rFonts w:asciiTheme="minorHAnsi" w:eastAsia="ArialMT" w:hAnsiTheme="minorHAnsi" w:cstheme="minorHAnsi"/>
        </w:rPr>
        <w:t>melhoram a percepção do condutor quanto as características de utilização da via.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96740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>Marcas Longitudinais (referências do manual)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As marcas longitudinais separam e ordenam as correntes de trafego, definindo a parte a pista destinada à circulação de veículos, a sua divisão em faixas de mesmo sentido, a divisão de fluxos opostos, as faixas de uso exclusivo ou preferencial de espécie de </w:t>
      </w:r>
      <w:proofErr w:type="spellStart"/>
      <w:r w:rsidRPr="00FF121B">
        <w:rPr>
          <w:rFonts w:asciiTheme="minorHAnsi" w:eastAsia="ArialMT" w:hAnsiTheme="minorHAnsi" w:cstheme="minorHAnsi"/>
        </w:rPr>
        <w:t>veiculo</w:t>
      </w:r>
      <w:proofErr w:type="spellEnd"/>
      <w:r w:rsidRPr="00FF121B">
        <w:rPr>
          <w:rFonts w:asciiTheme="minorHAnsi" w:eastAsia="ArialMT" w:hAnsiTheme="minorHAnsi" w:cstheme="minorHAnsi"/>
        </w:rPr>
        <w:t xml:space="preserve">, as faixas reversíveis, </w:t>
      </w:r>
      <w:proofErr w:type="spellStart"/>
      <w:r w:rsidRPr="00FF121B">
        <w:rPr>
          <w:rFonts w:asciiTheme="minorHAnsi" w:eastAsia="ArialMT" w:hAnsiTheme="minorHAnsi" w:cstheme="minorHAnsi"/>
        </w:rPr>
        <w:t>alem</w:t>
      </w:r>
      <w:proofErr w:type="spellEnd"/>
      <w:r w:rsidRPr="00FF121B">
        <w:rPr>
          <w:rFonts w:asciiTheme="minorHAnsi" w:eastAsia="ArialMT" w:hAnsiTheme="minorHAnsi" w:cstheme="minorHAnsi"/>
        </w:rPr>
        <w:t xml:space="preserve"> de estabelecer as regras de ultrapassagem e transposição.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amarelas, continuas simples ou duplas, tem poder de regulamentação, separam os movimentos veiculares de fluxos opostos e regulamentam a proibição de ultrapassagem e os deslocamentos laterais, exceto para acesso a imóvel </w:t>
      </w:r>
      <w:proofErr w:type="spellStart"/>
      <w:r w:rsidRPr="00FF121B">
        <w:rPr>
          <w:rFonts w:asciiTheme="minorHAnsi" w:eastAsia="ArialMT" w:hAnsiTheme="minorHAnsi" w:cstheme="minorHAnsi"/>
        </w:rPr>
        <w:t>lindeiro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amarelas, simples ou duplas seccionadas ou tracejadas, não tem poder de regulamentação, apenas ordenam os movimentos veiculares de sentidos opostos;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brancas continuas são utilizadas para delimitar a pista (linha de bordo) e para separar faixas de transito de fluxos de mesmo sentido. Neste caso, tem poder de regulamentação de proibição de ultrapassagem e transposição;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brancas, seccionadas ou tracejadas, não tem poder de regulamentação apenas ordena os movimentos veiculares de mesmo sentido. De acordo com a sua função as Marcas Longitudinais são subdivididas nos seguintes tipos: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divisão de fluxos opostos </w:t>
      </w:r>
      <w:r w:rsidRPr="00FF121B">
        <w:rPr>
          <w:rFonts w:asciiTheme="minorHAnsi" w:eastAsia="Arial-BoldMT" w:hAnsiTheme="minorHAnsi" w:cstheme="minorHAnsi"/>
          <w:b/>
          <w:bCs/>
        </w:rPr>
        <w:t>(LFO)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divisão de fluxos de mesmo sentido </w:t>
      </w:r>
      <w:r w:rsidRPr="00FF121B">
        <w:rPr>
          <w:rFonts w:asciiTheme="minorHAnsi" w:eastAsia="Arial-BoldMT" w:hAnsiTheme="minorHAnsi" w:cstheme="minorHAnsi"/>
          <w:b/>
          <w:bCs/>
        </w:rPr>
        <w:t>(LMS)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bordo </w:t>
      </w:r>
      <w:r w:rsidRPr="00FF121B">
        <w:rPr>
          <w:rFonts w:asciiTheme="minorHAnsi" w:eastAsia="Arial-BoldMT" w:hAnsiTheme="minorHAnsi" w:cstheme="minorHAnsi"/>
          <w:b/>
          <w:bCs/>
        </w:rPr>
        <w:t>(LBO)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continuidade </w:t>
      </w:r>
      <w:r w:rsidRPr="00FF121B">
        <w:rPr>
          <w:rFonts w:asciiTheme="minorHAnsi" w:eastAsia="Arial-BoldMT" w:hAnsiTheme="minorHAnsi" w:cstheme="minorHAnsi"/>
          <w:b/>
          <w:bCs/>
        </w:rPr>
        <w:t>(LCO)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Marcas longitudinais especificas.</w:t>
      </w:r>
    </w:p>
    <w:p w:rsidR="00FA364A" w:rsidRPr="00FF121B" w:rsidRDefault="00FA364A" w:rsidP="00967404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>Marcas Longitudinais adotadas no projeto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-BoldMT" w:cstheme="minorHAnsi"/>
          <w:b/>
          <w:bCs/>
        </w:rPr>
      </w:pPr>
      <w:r w:rsidRPr="00FF121B">
        <w:rPr>
          <w:rFonts w:eastAsia="ArialMT" w:cstheme="minorHAnsi"/>
        </w:rPr>
        <w:t>Pelas condições específica da área de intervenção será adotado a l</w:t>
      </w:r>
      <w:r w:rsidRPr="00FF121B">
        <w:rPr>
          <w:rFonts w:eastAsia="Arial-BoldMT" w:cstheme="minorHAnsi"/>
          <w:b/>
          <w:bCs/>
        </w:rPr>
        <w:t>inha simples seccionada (LFO-</w:t>
      </w:r>
      <w:proofErr w:type="gramStart"/>
      <w:r w:rsidRPr="00FF121B">
        <w:rPr>
          <w:rFonts w:eastAsia="Arial-BoldMT" w:cstheme="minorHAnsi"/>
          <w:b/>
          <w:bCs/>
        </w:rPr>
        <w:t>2)  e</w:t>
      </w:r>
      <w:proofErr w:type="gramEnd"/>
      <w:r w:rsidRPr="00FF121B">
        <w:rPr>
          <w:rFonts w:eastAsia="Arial-BoldMT" w:cstheme="minorHAnsi"/>
          <w:b/>
          <w:bCs/>
        </w:rPr>
        <w:t xml:space="preserve"> a (LFO-3)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LFO-2 Definição:  </w:t>
      </w:r>
      <w:r w:rsidRPr="00FF121B">
        <w:rPr>
          <w:rFonts w:asciiTheme="minorHAnsi" w:eastAsia="ArialMT" w:hAnsiTheme="minorHAnsi" w:cstheme="minorHAnsi"/>
        </w:rPr>
        <w:t xml:space="preserve">A divide fluxos opostos de circulação, delimitando o espaço disponível para cada sentido e indicando os trechos em que a ultrapassagem e os deslocamentos laterais são </w:t>
      </w:r>
      <w:r w:rsidRPr="00FF121B">
        <w:rPr>
          <w:rFonts w:asciiTheme="minorHAnsi" w:eastAsia="Arial-BoldMT" w:hAnsiTheme="minorHAnsi" w:cstheme="minorHAnsi"/>
          <w:b/>
          <w:bCs/>
        </w:rPr>
        <w:t>permitidos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Amarela</w:t>
      </w:r>
      <w:proofErr w:type="gramEnd"/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Dimensões: </w:t>
      </w:r>
      <w:r w:rsidRPr="00FF121B">
        <w:rPr>
          <w:rFonts w:asciiTheme="minorHAnsi" w:eastAsia="ArialMT" w:hAnsiTheme="minorHAnsi" w:cstheme="minorHAnsi"/>
        </w:rPr>
        <w:t xml:space="preserve">Esta linha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ter medidas de traço e espaçamento (intervalo entre traços), definidas em função da velocidade regulamentada na via, conforme quadro a seguir: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5321326" cy="272799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703" cy="272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LFO-2 </w:t>
      </w:r>
      <w:r w:rsidRPr="00FF121B">
        <w:rPr>
          <w:rFonts w:asciiTheme="minorHAnsi" w:eastAsia="ArialMT" w:hAnsiTheme="minorHAnsi" w:cstheme="minorHAnsi"/>
        </w:rPr>
        <w:t xml:space="preserve">pode ser utilizada em toda a extensão ou em trechos de vias de sentido duplo de circulação. </w:t>
      </w:r>
    </w:p>
    <w:p w:rsidR="00FA364A" w:rsidRPr="00FF121B" w:rsidRDefault="00FA364A" w:rsidP="0027272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Utiliza-se esta linha em situações, tais como: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Vias urbanas com velocidade regulamentada superior a 40 km/h; 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Vias urbanas, em que a fluidez e a segurança do trânsito estejam comprometidas em função do volume de veículos; 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Rodovias, independentemente da largura, do número de faixas, da velocidade ou do volume de veículos.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 </w:t>
      </w:r>
      <w:r w:rsidRPr="00FF121B">
        <w:rPr>
          <w:rFonts w:asciiTheme="minorHAnsi" w:eastAsia="ArialMT" w:hAnsiTheme="minorHAnsi" w:cstheme="minorHAnsi"/>
        </w:rPr>
        <w:t xml:space="preserve">Em geral é aplicada sobre o eixo da pista de rolamento, ou </w:t>
      </w:r>
      <w:proofErr w:type="gramStart"/>
      <w:r w:rsidRPr="00FF121B">
        <w:rPr>
          <w:rFonts w:asciiTheme="minorHAnsi" w:eastAsia="ArialMT" w:hAnsiTheme="minorHAnsi" w:cstheme="minorHAnsi"/>
        </w:rPr>
        <w:t>deslocada  quando</w:t>
      </w:r>
      <w:proofErr w:type="gramEnd"/>
      <w:r w:rsidRPr="00FF121B">
        <w:rPr>
          <w:rFonts w:asciiTheme="minorHAnsi" w:eastAsia="ArialMT" w:hAnsiTheme="minorHAnsi" w:cstheme="minorHAnsi"/>
        </w:rPr>
        <w:t xml:space="preserve"> estudos de engenharia indiquem a necessidade. 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Relacionamento com outras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>sinalizações :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 xml:space="preserve">Podem ser aplicadas tachas contendo elementos </w:t>
      </w:r>
      <w:proofErr w:type="spellStart"/>
      <w:r w:rsidRPr="00FF121B">
        <w:rPr>
          <w:rFonts w:asciiTheme="minorHAnsi" w:eastAsia="ArialMT" w:hAnsiTheme="minorHAnsi" w:cstheme="minorHAnsi"/>
        </w:rPr>
        <w:t>retrorrefletivos</w:t>
      </w:r>
      <w:proofErr w:type="spellEnd"/>
      <w:r w:rsidRPr="00FF121B">
        <w:rPr>
          <w:rFonts w:asciiTheme="minorHAnsi" w:eastAsia="ArialMT" w:hAnsiTheme="minorHAnsi" w:cstheme="minorHAnsi"/>
        </w:rPr>
        <w:t xml:space="preserve"> bidirecionais amarelos, para garantir maior visibilidade, tanto no período noturno quanto em trechos sujeitos a neblina.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Ilustração da LFO-</w:t>
      </w:r>
      <w:r w:rsidRPr="00FF121B">
        <w:rPr>
          <w:rFonts w:asciiTheme="minorHAnsi" w:eastAsia="ArialMT" w:hAnsiTheme="minorHAnsi" w:cstheme="minorHAnsi"/>
        </w:rPr>
        <w:t>2: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  <w:noProof/>
        </w:rPr>
        <w:lastRenderedPageBreak/>
        <w:drawing>
          <wp:inline distT="0" distB="0" distL="0" distR="0">
            <wp:extent cx="3875964" cy="243873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43" cy="243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(LFO-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>3)Linha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 xml:space="preserve"> dupla contínua – Definição: 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LFO-3 </w:t>
      </w:r>
      <w:r w:rsidRPr="00FF121B">
        <w:rPr>
          <w:rFonts w:asciiTheme="minorHAnsi" w:eastAsia="ArialMT" w:hAnsiTheme="minorHAnsi" w:cstheme="minorHAnsi"/>
        </w:rPr>
        <w:t xml:space="preserve">divide fluxos opostos de circulação, delimitando o espaço disponível para cada sentido e regulamentando os trechos em que a ultrapassagem e os deslocamentos laterais são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proibidos </w:t>
      </w:r>
      <w:r w:rsidRPr="00FF121B">
        <w:rPr>
          <w:rFonts w:asciiTheme="minorHAnsi" w:eastAsia="ArialMT" w:hAnsiTheme="minorHAnsi" w:cstheme="minorHAnsi"/>
        </w:rPr>
        <w:t xml:space="preserve">para os dois sentidos, exceto para acesso a imóvel </w:t>
      </w:r>
      <w:proofErr w:type="spellStart"/>
      <w:r w:rsidRPr="00FF121B">
        <w:rPr>
          <w:rFonts w:asciiTheme="minorHAnsi" w:eastAsia="ArialMT" w:hAnsiTheme="minorHAnsi" w:cstheme="minorHAnsi"/>
        </w:rPr>
        <w:t>lindeiro</w:t>
      </w:r>
      <w:proofErr w:type="spellEnd"/>
      <w:r w:rsidRPr="00FF121B">
        <w:rPr>
          <w:rFonts w:asciiTheme="minorHAnsi" w:eastAsia="ArialMT" w:hAnsiTheme="minorHAnsi" w:cstheme="minorHAnsi"/>
        </w:rPr>
        <w:t xml:space="preserve">. 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r w:rsidRPr="00FF121B">
        <w:rPr>
          <w:rFonts w:asciiTheme="minorHAnsi" w:eastAsia="ArialMT" w:hAnsiTheme="minorHAnsi" w:cstheme="minorHAnsi"/>
        </w:rPr>
        <w:t>Amarela.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 </w:t>
      </w:r>
      <w:r w:rsidRPr="00FF121B">
        <w:rPr>
          <w:rFonts w:asciiTheme="minorHAnsi" w:eastAsia="ArialMT" w:hAnsiTheme="minorHAnsi" w:cstheme="minorHAnsi"/>
        </w:rPr>
        <w:t>A largura (</w:t>
      </w:r>
      <w:r w:rsidRPr="00FF121B">
        <w:rPr>
          <w:rFonts w:asciiTheme="minorHAnsi" w:eastAsia="Arial-BoldMT" w:hAnsiTheme="minorHAnsi" w:cstheme="minorHAnsi"/>
        </w:rPr>
        <w:t>l</w:t>
      </w:r>
      <w:r w:rsidRPr="00FF121B">
        <w:rPr>
          <w:rFonts w:asciiTheme="minorHAnsi" w:eastAsia="ArialMT" w:hAnsiTheme="minorHAnsi" w:cstheme="minorHAnsi"/>
        </w:rPr>
        <w:t xml:space="preserve">) das linhas e a distância (d) entre elas é de no mínimo 0,10 m e no máximo de 0,15 m. 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LFO-3 deve </w:t>
      </w:r>
      <w:r w:rsidRPr="00FF121B">
        <w:rPr>
          <w:rFonts w:asciiTheme="minorHAnsi" w:eastAsia="ArialMT" w:hAnsiTheme="minorHAnsi" w:cstheme="minorHAnsi"/>
        </w:rPr>
        <w:t xml:space="preserve">ser utilizada em toda a extensão ou em trechos de via com sentido duplo de circulação, com largura igual ou superior a 7,00 m e/ou volume veicular significativo, nos casos em que é necessário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proibir </w:t>
      </w:r>
      <w:r w:rsidRPr="00FF121B">
        <w:rPr>
          <w:rFonts w:asciiTheme="minorHAnsi" w:eastAsia="ArialMT" w:hAnsiTheme="minorHAnsi" w:cstheme="minorHAnsi"/>
        </w:rPr>
        <w:t>a ultrapassagem em ambos os sentidos.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Utiliza-se esta linha em situações, tais como: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Em via urbana onde houver mais de uma faixa de trânsito em pelo menos um dos sentidos; 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via com traçado geométrico vertical ou horizontal irregular (curvas acentuadas) que comprometa a segurança do tráfego por falta de visibilidade; 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casos específicos, tais como: faixas exclusivas de ônibus no </w:t>
      </w:r>
      <w:proofErr w:type="spellStart"/>
      <w:r w:rsidRPr="00FF121B">
        <w:rPr>
          <w:rFonts w:asciiTheme="minorHAnsi" w:eastAsia="ArialMT" w:hAnsiTheme="minorHAnsi" w:cstheme="minorHAnsi"/>
        </w:rPr>
        <w:t>contrafluxo</w:t>
      </w:r>
      <w:proofErr w:type="spellEnd"/>
      <w:r w:rsidRPr="00FF121B">
        <w:rPr>
          <w:rFonts w:asciiTheme="minorHAnsi" w:eastAsia="ArialMT" w:hAnsiTheme="minorHAnsi" w:cstheme="minorHAnsi"/>
        </w:rPr>
        <w:t>; em locais de transição de largura de pista;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Aproximação de obstrução; proximidades de interseções ou outros locais onde os deslocamentos laterais devam ser proibidos, como pontes e seus acessos, em frente a postos de serviços, escolas, interseções que comprometa a segurança viária e outros.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É</w:t>
      </w:r>
      <w:proofErr w:type="gramEnd"/>
      <w:r w:rsidRPr="00FF121B">
        <w:rPr>
          <w:rFonts w:asciiTheme="minorHAnsi" w:eastAsia="ArialMT" w:hAnsiTheme="minorHAnsi" w:cstheme="minorHAnsi"/>
        </w:rPr>
        <w:t xml:space="preserve"> aplicada sobre o eixo da pista de rolamento, ou deslocada quando estudos de engenharia indiquem a necessidade. Em vias urbanas, para maior segurança junto às interseções que apresentam volume considerável de veículos, recomenda-se o uso de linha dupla contínua nas aproximações, numa extensão mínima de 15,00 m, contada a partir de 2,00 m do alinhamento da pista transversal ou da faixa de pedestres, ou junto à linha de retenção.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>Ilustração da LFO-</w:t>
      </w:r>
      <w:r w:rsidRPr="00FF121B">
        <w:rPr>
          <w:rFonts w:asciiTheme="minorHAnsi" w:eastAsia="ArialMT" w:hAnsiTheme="minorHAnsi" w:cstheme="minorHAnsi"/>
        </w:rPr>
        <w:t>3: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5111115" cy="2995930"/>
            <wp:effectExtent l="0" t="0" r="0" b="0"/>
            <wp:docPr id="9410" name="Imagem 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Marcas Transversais (referência manual)</w:t>
      </w: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Definição: </w:t>
      </w:r>
      <w:r w:rsidRPr="00FF121B">
        <w:rPr>
          <w:rFonts w:asciiTheme="minorHAnsi" w:eastAsia="ArialMT" w:hAnsiTheme="minorHAnsi" w:cstheme="minorHAnsi"/>
        </w:rPr>
        <w:t>As marcas transversais ordenam os deslocamentos frontais dos veículos e os harmonizam com os deslocamentos de outros veículos e dos pedestres, assim como informam os condutores sobre a necessidade de reduzir a velocidade e indicam travessia de pedestres e posições de parada. De acordo com a sua função, as marcas transversais são subdivididas nos seguintes tipos: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Retenção </w:t>
      </w:r>
      <w:r w:rsidRPr="00FF121B">
        <w:rPr>
          <w:rFonts w:asciiTheme="minorHAnsi" w:eastAsia="Arial-BoldMT" w:hAnsiTheme="minorHAnsi" w:cstheme="minorHAnsi"/>
          <w:b/>
          <w:bCs/>
        </w:rPr>
        <w:t>(LRE)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Estímulo à Redução de Velocidade </w:t>
      </w:r>
      <w:r w:rsidRPr="00FF121B">
        <w:rPr>
          <w:rFonts w:asciiTheme="minorHAnsi" w:eastAsia="Arial-BoldMT" w:hAnsiTheme="minorHAnsi" w:cstheme="minorHAnsi"/>
          <w:b/>
          <w:bCs/>
        </w:rPr>
        <w:t>(LRV)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“Dê a preferência” </w:t>
      </w:r>
      <w:r w:rsidRPr="00FF121B">
        <w:rPr>
          <w:rFonts w:asciiTheme="minorHAnsi" w:eastAsia="Arial-BoldMT" w:hAnsiTheme="minorHAnsi" w:cstheme="minorHAnsi"/>
          <w:b/>
          <w:bCs/>
        </w:rPr>
        <w:t>(LDP)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Faixa de Travessia de Pedestres </w:t>
      </w:r>
      <w:r w:rsidRPr="00FF121B">
        <w:rPr>
          <w:rFonts w:asciiTheme="minorHAnsi" w:eastAsia="Arial-BoldMT" w:hAnsiTheme="minorHAnsi" w:cstheme="minorHAnsi"/>
          <w:b/>
          <w:bCs/>
        </w:rPr>
        <w:t>(FTP)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Cruzamentos </w:t>
      </w:r>
      <w:proofErr w:type="spellStart"/>
      <w:proofErr w:type="gramStart"/>
      <w:r w:rsidRPr="00FF121B">
        <w:rPr>
          <w:rFonts w:asciiTheme="minorHAnsi" w:eastAsia="ArialMT" w:hAnsiTheme="minorHAnsi" w:cstheme="minorHAnsi"/>
        </w:rPr>
        <w:t>Rodocicloviários</w:t>
      </w:r>
      <w:proofErr w:type="spellEnd"/>
      <w:r w:rsidRPr="00FF121B">
        <w:rPr>
          <w:rFonts w:asciiTheme="minorHAnsi" w:eastAsia="Arial-BoldMT" w:hAnsiTheme="minorHAnsi" w:cstheme="minorHAnsi"/>
          <w:b/>
          <w:bCs/>
        </w:rPr>
        <w:t>(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>MCC)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Área de Conflito </w:t>
      </w:r>
      <w:r w:rsidRPr="00FF121B">
        <w:rPr>
          <w:rFonts w:asciiTheme="minorHAnsi" w:eastAsia="Arial-BoldMT" w:hAnsiTheme="minorHAnsi" w:cstheme="minorHAnsi"/>
          <w:b/>
          <w:bCs/>
        </w:rPr>
        <w:t>(MAC)</w:t>
      </w:r>
      <w:r w:rsidRPr="00FF121B">
        <w:rPr>
          <w:rFonts w:asciiTheme="minorHAnsi" w:eastAsia="ArialMT" w:hAnsiTheme="minorHAnsi" w:cstheme="minorHAnsi"/>
        </w:rPr>
        <w:t xml:space="preserve">; 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Área de Cruzamento com Faixa Exclusiva </w:t>
      </w:r>
      <w:r w:rsidRPr="00FF121B">
        <w:rPr>
          <w:rFonts w:asciiTheme="minorHAnsi" w:eastAsia="Arial-BoldMT" w:hAnsiTheme="minorHAnsi" w:cstheme="minorHAnsi"/>
          <w:b/>
          <w:bCs/>
        </w:rPr>
        <w:t>(MAE)</w:t>
      </w:r>
      <w:r w:rsidRPr="00FF121B">
        <w:rPr>
          <w:rFonts w:asciiTheme="minorHAnsi" w:eastAsia="ArialMT" w:hAnsiTheme="minorHAnsi" w:cstheme="minorHAnsi"/>
        </w:rPr>
        <w:t xml:space="preserve">; 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Cruzamento Rodoferroviário </w:t>
      </w:r>
      <w:r w:rsidRPr="00FF121B">
        <w:rPr>
          <w:rFonts w:asciiTheme="minorHAnsi" w:eastAsia="Arial-BoldMT" w:hAnsiTheme="minorHAnsi" w:cstheme="minorHAnsi"/>
          <w:b/>
          <w:bCs/>
        </w:rPr>
        <w:t>(MCF)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2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Cs/>
        </w:rPr>
      </w:pPr>
      <w:r w:rsidRPr="00FF121B">
        <w:rPr>
          <w:rFonts w:asciiTheme="minorHAnsi" w:eastAsia="Arial-BoldMT" w:hAnsiTheme="minorHAnsi" w:cstheme="minorHAnsi"/>
          <w:bCs/>
        </w:rPr>
        <w:t xml:space="preserve">Considerando as demandas específicas da área de intervenção do projeto, as Marcas transversais adotadas foi a </w:t>
      </w:r>
      <w:proofErr w:type="gramStart"/>
      <w:r w:rsidRPr="00FF121B">
        <w:rPr>
          <w:rFonts w:asciiTheme="minorHAnsi" w:eastAsia="Arial-BoldMT" w:hAnsiTheme="minorHAnsi" w:cstheme="minorHAnsi"/>
          <w:bCs/>
        </w:rPr>
        <w:t>Linha  de</w:t>
      </w:r>
      <w:proofErr w:type="gramEnd"/>
      <w:r w:rsidRPr="00FF121B">
        <w:rPr>
          <w:rFonts w:asciiTheme="minorHAnsi" w:eastAsia="Arial-BoldMT" w:hAnsiTheme="minorHAnsi" w:cstheme="minorHAnsi"/>
          <w:bCs/>
        </w:rPr>
        <w:t xml:space="preserve"> Retenção (LRE)  com as seguintes características:</w:t>
      </w:r>
    </w:p>
    <w:p w:rsidR="00FA364A" w:rsidRPr="00FF121B" w:rsidRDefault="00FA364A" w:rsidP="00FA364A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Definição: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</w:t>
      </w:r>
      <w:r w:rsidRPr="00FF121B">
        <w:rPr>
          <w:rFonts w:asciiTheme="minorHAnsi" w:eastAsia="ArialMT" w:hAnsiTheme="minorHAnsi" w:cstheme="minorHAnsi"/>
        </w:rPr>
        <w:t xml:space="preserve">indica ao condutor o local limite em que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parar o veículo. 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r w:rsidRPr="00FF121B">
        <w:rPr>
          <w:rFonts w:asciiTheme="minorHAnsi" w:eastAsia="ArialMT" w:hAnsiTheme="minorHAnsi" w:cstheme="minorHAnsi"/>
        </w:rPr>
        <w:t>Branca.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 </w:t>
      </w:r>
      <w:r w:rsidRPr="00FF121B">
        <w:rPr>
          <w:rFonts w:asciiTheme="minorHAnsi" w:eastAsia="ArialMT" w:hAnsiTheme="minorHAnsi" w:cstheme="minorHAnsi"/>
        </w:rPr>
        <w:t>A largura (</w:t>
      </w:r>
      <w:r w:rsidRPr="00FF121B">
        <w:rPr>
          <w:rFonts w:asciiTheme="minorHAnsi" w:eastAsia="Arial-BoldMT" w:hAnsiTheme="minorHAnsi" w:cstheme="minorHAnsi"/>
        </w:rPr>
        <w:t>l</w:t>
      </w:r>
      <w:r w:rsidRPr="00FF121B">
        <w:rPr>
          <w:rFonts w:asciiTheme="minorHAnsi" w:eastAsia="ArialMT" w:hAnsiTheme="minorHAnsi" w:cstheme="minorHAnsi"/>
        </w:rPr>
        <w:t>) mínima é de 0,30 m e a máxima de 0,60 m de acordo com estudos de engenharia.</w:t>
      </w:r>
    </w:p>
    <w:p w:rsidR="00FA364A" w:rsidRPr="00FF121B" w:rsidRDefault="00FA364A" w:rsidP="00272725">
      <w:pPr>
        <w:pStyle w:val="PargrafodaLista"/>
        <w:spacing w:line="360" w:lineRule="auto"/>
        <w:ind w:left="0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>ser utilizada: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todas as aproximações de interseções </w:t>
      </w:r>
      <w:proofErr w:type="spellStart"/>
      <w:r w:rsidRPr="00FF121B">
        <w:rPr>
          <w:rFonts w:asciiTheme="minorHAnsi" w:eastAsia="ArialMT" w:hAnsiTheme="minorHAnsi" w:cstheme="minorHAnsi"/>
        </w:rPr>
        <w:t>semaforizadas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cruzamento </w:t>
      </w:r>
      <w:proofErr w:type="spellStart"/>
      <w:r w:rsidRPr="00FF121B">
        <w:rPr>
          <w:rFonts w:asciiTheme="minorHAnsi" w:eastAsia="ArialMT" w:hAnsiTheme="minorHAnsi" w:cstheme="minorHAnsi"/>
        </w:rPr>
        <w:t>rodocicloviário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Em cruzamento rodoferroviário;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Junto a faixa de travessia de pedestre;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Em locais onde houver necessidade por questões de segurança.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Em</w:t>
      </w:r>
      <w:proofErr w:type="gramEnd"/>
      <w:r w:rsidRPr="00FF121B">
        <w:rPr>
          <w:rFonts w:asciiTheme="minorHAnsi" w:eastAsia="ArialMT" w:hAnsiTheme="minorHAnsi" w:cstheme="minorHAnsi"/>
        </w:rPr>
        <w:t xml:space="preserve"> vias controladas por semáforos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posicionada de tal forma que os motoristas parem em posição frontal ao foco semafórico. 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MT" w:hAnsiTheme="minorHAnsi" w:cstheme="minorHAnsi"/>
        </w:rPr>
        <w:t xml:space="preserve">Quando existir faixa para travessia de pedestres, 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 xml:space="preserve">ser locada a uma distância mínima de 1,60 m do início desta. 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Quando não existir faixa para travessia de pedestres, 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 xml:space="preserve">ser locada a uma distância mínima de 1,00 m do prolongamento do meio fio da pista de rolamento transversal.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abranger a extensão da largura da pista destinada ao sentido de tráfego ao qual está dirigida a sinalização. Admitem-se outras distâncias da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LRE, </w:t>
      </w:r>
      <w:r w:rsidRPr="00FF121B">
        <w:rPr>
          <w:rFonts w:asciiTheme="minorHAnsi" w:eastAsia="ArialMT" w:hAnsiTheme="minorHAnsi" w:cstheme="minorHAnsi"/>
        </w:rPr>
        <w:t>e colocação por faixas de tráfego quando estudos de engenharia indiquem a necessidade.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Ilustrações da LRE</w:t>
      </w:r>
      <w:r w:rsidRPr="00FF121B">
        <w:rPr>
          <w:rFonts w:asciiTheme="minorHAnsi" w:eastAsia="ArialMT" w:hAnsiTheme="minorHAnsi" w:cstheme="minorHAnsi"/>
        </w:rPr>
        <w:t>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center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2353945" cy="1821815"/>
            <wp:effectExtent l="0" t="0" r="8255" b="6985"/>
            <wp:docPr id="9411" name="Imagem 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21B">
        <w:rPr>
          <w:rFonts w:eastAsia="ArialMT" w:cstheme="minorHAnsi"/>
          <w:noProof/>
        </w:rPr>
        <w:drawing>
          <wp:inline distT="0" distB="0" distL="0" distR="0">
            <wp:extent cx="2531745" cy="1828800"/>
            <wp:effectExtent l="0" t="0" r="1905" b="0"/>
            <wp:docPr id="9412" name="Imagem 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 w:val="0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 w:val="0"/>
          <w:bCs/>
          <w:sz w:val="22"/>
          <w:szCs w:val="22"/>
        </w:rPr>
        <w:t xml:space="preserve"> Faixa de travessia de pedestres (FTP)</w:t>
      </w:r>
    </w:p>
    <w:p w:rsidR="00FA364A" w:rsidRPr="00FF121B" w:rsidRDefault="00FA364A" w:rsidP="00272725">
      <w:pPr>
        <w:tabs>
          <w:tab w:val="left" w:pos="1418"/>
        </w:tabs>
        <w:adjustRightInd w:val="0"/>
        <w:spacing w:line="360" w:lineRule="auto"/>
        <w:rPr>
          <w:rFonts w:eastAsia="ArialMT" w:cstheme="minorHAnsi"/>
        </w:rPr>
      </w:pPr>
    </w:p>
    <w:p w:rsidR="00FA364A" w:rsidRPr="00FF121B" w:rsidRDefault="00FA364A" w:rsidP="00272725">
      <w:pPr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proofErr w:type="gramStart"/>
      <w:r w:rsidRPr="00FF121B">
        <w:rPr>
          <w:rFonts w:eastAsia="Arial-BoldMT" w:cstheme="minorHAnsi"/>
          <w:b/>
          <w:bCs/>
        </w:rPr>
        <w:t>Definição  -</w:t>
      </w:r>
      <w:proofErr w:type="gramEnd"/>
      <w:r w:rsidRPr="00FF121B">
        <w:rPr>
          <w:rFonts w:eastAsia="Arial-BoldMT" w:cstheme="minorHAnsi"/>
          <w:b/>
          <w:bCs/>
        </w:rPr>
        <w:t xml:space="preserve"> </w:t>
      </w: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/>
          <w:bCs/>
        </w:rPr>
        <w:t xml:space="preserve">FTP </w:t>
      </w:r>
      <w:r w:rsidRPr="00FF121B">
        <w:rPr>
          <w:rFonts w:eastAsia="ArialMT" w:cstheme="minorHAnsi"/>
        </w:rPr>
        <w:t xml:space="preserve">delimita a área destinada à travessia de pedestres e regulamenta a prioridade de passagem dos mesmos em relação aos veículos, nos casos previstos pelo CTB. A </w:t>
      </w:r>
      <w:r w:rsidRPr="00FF121B">
        <w:rPr>
          <w:rFonts w:eastAsia="Arial-BoldMT" w:cstheme="minorHAnsi"/>
          <w:b/>
          <w:bCs/>
        </w:rPr>
        <w:t xml:space="preserve">FTP </w:t>
      </w:r>
      <w:r w:rsidRPr="00FF121B">
        <w:rPr>
          <w:rFonts w:eastAsia="ArialMT" w:cstheme="minorHAnsi"/>
        </w:rPr>
        <w:t>compreende dois tipos, conforme a Resolução nº 160/04 do CONTRAN:</w:t>
      </w:r>
    </w:p>
    <w:p w:rsidR="00FA364A" w:rsidRPr="00FF121B" w:rsidRDefault="00FA364A" w:rsidP="00272725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MT" w:cstheme="minorHAnsi"/>
        </w:rPr>
        <w:t>Zebrada (FTP-1)</w:t>
      </w:r>
    </w:p>
    <w:p w:rsidR="00FA364A" w:rsidRPr="00FF121B" w:rsidRDefault="00FA364A" w:rsidP="00272725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MT" w:cstheme="minorHAnsi"/>
        </w:rPr>
        <w:t>Paralela (FTP-2)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Cor </w:t>
      </w:r>
      <w:r w:rsidRPr="00FF121B">
        <w:rPr>
          <w:rFonts w:eastAsia="ArialMT" w:cstheme="minorHAnsi"/>
        </w:rPr>
        <w:t>Branca.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-BoldMT" w:cstheme="minorHAnsi"/>
          <w:b/>
          <w:bCs/>
        </w:rPr>
      </w:pPr>
      <w:r w:rsidRPr="00FF121B">
        <w:rPr>
          <w:rFonts w:eastAsia="Arial-BoldMT" w:cstheme="minorHAnsi"/>
          <w:b/>
          <w:bCs/>
        </w:rPr>
        <w:t>Dimensões FTP-1</w:t>
      </w:r>
      <w:r w:rsidRPr="00FF121B">
        <w:rPr>
          <w:rFonts w:eastAsia="ArialMT" w:cstheme="minorHAnsi"/>
        </w:rPr>
        <w:t>: A largura (</w:t>
      </w:r>
      <w:r w:rsidRPr="00FF121B">
        <w:rPr>
          <w:rFonts w:eastAsia="Arial-BoldMT" w:cstheme="minorHAnsi"/>
        </w:rPr>
        <w:t>l</w:t>
      </w:r>
      <w:r w:rsidRPr="00FF121B">
        <w:rPr>
          <w:rFonts w:eastAsia="ArialMT" w:cstheme="minorHAnsi"/>
        </w:rPr>
        <w:t>) das linhas varia de 0,30 m a 0,40 m e a distância (</w:t>
      </w:r>
      <w:r w:rsidRPr="00FF121B">
        <w:rPr>
          <w:rFonts w:eastAsia="Arial-BoldMT" w:cstheme="minorHAnsi"/>
          <w:b/>
          <w:bCs/>
        </w:rPr>
        <w:t>d</w:t>
      </w:r>
      <w:r w:rsidRPr="00FF121B">
        <w:rPr>
          <w:rFonts w:eastAsia="ArialMT" w:cstheme="minorHAnsi"/>
        </w:rPr>
        <w:t xml:space="preserve">) entre elas de 0,30 m a 0,80 m. A extensão mínima das linhas é de 3,00 m, podendo variar em função do volume de pedestres e da A </w:t>
      </w:r>
      <w:r w:rsidRPr="00FF121B">
        <w:rPr>
          <w:rFonts w:eastAsia="Arial-BoldMT" w:cstheme="minorHAnsi"/>
          <w:b/>
          <w:bCs/>
        </w:rPr>
        <w:t xml:space="preserve">FTP deve </w:t>
      </w:r>
      <w:r w:rsidRPr="00FF121B">
        <w:rPr>
          <w:rFonts w:eastAsia="ArialMT" w:cstheme="minorHAnsi"/>
        </w:rPr>
        <w:t xml:space="preserve">ocupar toda a largura da pista. 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Princípios de Utilização:  </w:t>
      </w: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Cs/>
        </w:rPr>
        <w:t xml:space="preserve">FTP deve </w:t>
      </w:r>
      <w:r w:rsidRPr="00FF121B">
        <w:rPr>
          <w:rFonts w:eastAsia="ArialMT" w:cstheme="minorHAnsi"/>
        </w:rPr>
        <w:t xml:space="preserve">ser utilizada em locais onde haja necessidade de ordenar e regulamentar a travessia de pedestres. </w:t>
      </w:r>
    </w:p>
    <w:p w:rsidR="00FA364A" w:rsidRPr="00FF121B" w:rsidRDefault="00FA364A" w:rsidP="00272725">
      <w:pPr>
        <w:adjustRightInd w:val="0"/>
        <w:spacing w:line="360" w:lineRule="auto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/>
          <w:bCs/>
        </w:rPr>
        <w:t xml:space="preserve">FTP-1 deve </w:t>
      </w:r>
      <w:r w:rsidRPr="00FF121B">
        <w:rPr>
          <w:rFonts w:eastAsia="ArialMT" w:cstheme="minorHAnsi"/>
        </w:rPr>
        <w:t xml:space="preserve">ser utilizada em locais, </w:t>
      </w:r>
      <w:proofErr w:type="spellStart"/>
      <w:r w:rsidRPr="00FF121B">
        <w:rPr>
          <w:rFonts w:eastAsia="ArialMT" w:cstheme="minorHAnsi"/>
        </w:rPr>
        <w:t>semaforizados</w:t>
      </w:r>
      <w:proofErr w:type="spellEnd"/>
      <w:r w:rsidRPr="00FF121B">
        <w:rPr>
          <w:rFonts w:eastAsia="ArialMT" w:cstheme="minorHAnsi"/>
        </w:rPr>
        <w:t xml:space="preserve"> ou não, onde </w:t>
      </w:r>
      <w:proofErr w:type="spellStart"/>
      <w:r w:rsidRPr="00FF121B">
        <w:rPr>
          <w:rFonts w:eastAsia="ArialMT" w:cstheme="minorHAnsi"/>
        </w:rPr>
        <w:t>ovolume</w:t>
      </w:r>
      <w:proofErr w:type="spellEnd"/>
      <w:r w:rsidRPr="00FF121B">
        <w:rPr>
          <w:rFonts w:eastAsia="ArialMT" w:cstheme="minorHAnsi"/>
        </w:rPr>
        <w:t xml:space="preserve"> de pedestres é significativo nas proximidades de escolas ou </w:t>
      </w:r>
      <w:proofErr w:type="spellStart"/>
      <w:r w:rsidRPr="00FF121B">
        <w:rPr>
          <w:rFonts w:eastAsia="ArialMT" w:cstheme="minorHAnsi"/>
        </w:rPr>
        <w:t>pólos</w:t>
      </w:r>
      <w:proofErr w:type="spellEnd"/>
      <w:r w:rsidRPr="00FF121B">
        <w:rPr>
          <w:rFonts w:eastAsia="ArialMT" w:cstheme="minorHAnsi"/>
        </w:rPr>
        <w:t xml:space="preserve"> geradores de viagens, em meio de quadra ou onde estudos de engenharia indicarem sua necessidade.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Colocação:  </w:t>
      </w:r>
      <w:r w:rsidRPr="00FF121B">
        <w:rPr>
          <w:rFonts w:eastAsia="ArialMT" w:cstheme="minorHAnsi"/>
        </w:rPr>
        <w:t xml:space="preserve">A locação da </w:t>
      </w:r>
      <w:r w:rsidRPr="00FF121B">
        <w:rPr>
          <w:rFonts w:eastAsia="Arial-BoldMT" w:cstheme="minorHAnsi"/>
          <w:b/>
          <w:bCs/>
        </w:rPr>
        <w:t xml:space="preserve">FTP deve </w:t>
      </w:r>
      <w:r w:rsidRPr="00FF121B">
        <w:rPr>
          <w:rFonts w:eastAsia="ArialMT" w:cstheme="minorHAnsi"/>
        </w:rPr>
        <w:t xml:space="preserve">respeitar, sempre que possível, o caminhamento natural dos pedestres, sempre em locais que ofereçam maior segurança para a travessia. Em interseções, </w:t>
      </w:r>
      <w:r w:rsidRPr="00FF121B">
        <w:rPr>
          <w:rFonts w:eastAsia="Arial-BoldMT" w:cstheme="minorHAnsi"/>
          <w:b/>
          <w:bCs/>
        </w:rPr>
        <w:t xml:space="preserve">deve </w:t>
      </w:r>
      <w:r w:rsidRPr="00FF121B">
        <w:rPr>
          <w:rFonts w:eastAsia="ArialMT" w:cstheme="minorHAnsi"/>
        </w:rPr>
        <w:t>ser demarcada no mínimo a 1,00 m do alinhamento da pista transversal.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>Ilustração –</w:t>
      </w:r>
      <w:r w:rsidRPr="00FF121B">
        <w:rPr>
          <w:rFonts w:eastAsia="ArialMT" w:cstheme="minorHAnsi"/>
          <w:b/>
        </w:rPr>
        <w:t>FTP 1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FA364A">
      <w:pPr>
        <w:adjustRightInd w:val="0"/>
        <w:spacing w:line="360" w:lineRule="auto"/>
        <w:jc w:val="center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4646930" cy="2566035"/>
            <wp:effectExtent l="0" t="0" r="1270" b="571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FA364A">
      <w:pPr>
        <w:pStyle w:val="SUBTITULO-2"/>
        <w:numPr>
          <w:ilvl w:val="1"/>
          <w:numId w:val="33"/>
        </w:numPr>
        <w:spacing w:before="0" w:after="0" w:line="360" w:lineRule="auto"/>
        <w:ind w:hanging="1287"/>
        <w:rPr>
          <w:rFonts w:asciiTheme="minorHAnsi" w:eastAsia="ArialMT" w:hAnsiTheme="minorHAnsi" w:cstheme="minorHAnsi"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lastRenderedPageBreak/>
        <w:t>SINALIZAÇÃO VERTICAL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>Definição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sinalização vertical é um subsistema da sinalização viária, que se utiliza de sinais apostos sobre placas fixadas na posição vertical, ao lado ou suspensas sobre a pista, transmitindo mensagens de caráter permanente ou, eventualmente, variável, mediante símbolos e/ou legendas preestabelecidas e legalmente instituídas. 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A sinalização vertical tem a finalidade de fornecer informações que permitam aos usuários das vias adotar comportamentos adequados, de modo a aumentar a segurança, ordenar os fluxos de tráfego e orientar os usuários da via.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Classificação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A sinalização vertical é classificada segundo sua função, que pode ser de: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Regulamentar as obrigações, limitações, proibições ou restrições que governam o uso da via; 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 Advertir os condutores sobre condições com potencial risco existentes na via ou nas suas proximidades, tais como escolas e passagens de pedestres;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  <w:color w:val="231F20"/>
        </w:rPr>
        <w:t>Indicar direções, localizações, pontos de interesse turístico ou de serviços e transmitir mensagens educativas, dentre outras, de maneira a ajudar o condutor em seu deslocamento.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b w:val="0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Demandas específicas e soluções adotadas no projeto para a área de intervenção</w:t>
      </w:r>
      <w:r w:rsidRPr="00FF121B">
        <w:rPr>
          <w:rFonts w:asciiTheme="minorHAnsi" w:eastAsia="ArialMT" w:hAnsiTheme="minorHAnsi" w:cstheme="minorHAnsi"/>
          <w:b w:val="0"/>
          <w:color w:val="231F20"/>
          <w:sz w:val="22"/>
          <w:szCs w:val="22"/>
        </w:rPr>
        <w:t>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As soluções apontadas no projeto estão em consonância com as demandas específicas da área de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intervenção,  tendo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sido  adotado como sinal de regulamentação a Placa  R1 e como sinais de indicação de direções placa indicativa do nome das ruas e avenidas beneficiadas.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Formas e cores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forma padrão do sinal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R-1 </w:t>
      </w:r>
      <w:r w:rsidRPr="00FF121B">
        <w:rPr>
          <w:rFonts w:asciiTheme="minorHAnsi" w:eastAsia="ArialMT" w:hAnsiTheme="minorHAnsi" w:cstheme="minorHAnsi"/>
          <w:color w:val="231F20"/>
        </w:rPr>
        <w:t xml:space="preserve">– “Parada Obrigatória” 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>R-2</w:t>
      </w:r>
      <w:r w:rsidRPr="00FF121B">
        <w:rPr>
          <w:rFonts w:asciiTheme="minorHAnsi" w:eastAsia="ArialMT" w:hAnsiTheme="minorHAnsi" w:cstheme="minorHAnsi"/>
          <w:color w:val="231F20"/>
        </w:rPr>
        <w:t xml:space="preserve"> “Dê a Preferência”: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</w:rPr>
      </w:pPr>
      <w:r w:rsidRPr="00FF121B">
        <w:rPr>
          <w:rFonts w:asciiTheme="minorHAnsi" w:eastAsia="ArialMT" w:hAnsiTheme="minorHAnsi" w:cstheme="minorHAnsi"/>
          <w:b/>
          <w:noProof/>
        </w:rPr>
        <w:lastRenderedPageBreak/>
        <w:drawing>
          <wp:inline distT="0" distB="0" distL="0" distR="0">
            <wp:extent cx="2299648" cy="3284466"/>
            <wp:effectExtent l="0" t="0" r="571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72" cy="32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utilização das cores nos sinais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 xml:space="preserve">ser feita obedecendo-se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aoscritérios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abaixo e ao padrão </w:t>
      </w:r>
      <w:proofErr w:type="spellStart"/>
      <w:r w:rsidRPr="00FF121B">
        <w:rPr>
          <w:rFonts w:asciiTheme="minorHAnsi" w:eastAsia="ArialMT" w:hAnsiTheme="minorHAnsi" w:cstheme="minorHAnsi"/>
          <w:i/>
          <w:iCs/>
          <w:color w:val="231F20"/>
        </w:rPr>
        <w:t>Munsell</w:t>
      </w:r>
      <w:r w:rsidRPr="00FF121B">
        <w:rPr>
          <w:rFonts w:asciiTheme="minorHAnsi" w:eastAsia="ArialMT" w:hAnsiTheme="minorHAnsi" w:cstheme="minorHAnsi"/>
          <w:color w:val="231F20"/>
        </w:rPr>
        <w:t>indicado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-BoldMT" w:hAnsiTheme="minorHAnsi" w:cstheme="minorHAnsi"/>
          <w:bCs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Dimensões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adjustRightInd w:val="0"/>
        <w:spacing w:line="360" w:lineRule="auto"/>
        <w:ind w:left="11" w:hanging="11"/>
        <w:rPr>
          <w:rFonts w:eastAsia="ArialMT" w:cstheme="minorHAnsi"/>
          <w:color w:val="231F20"/>
        </w:rPr>
      </w:pPr>
      <w:r w:rsidRPr="00FF121B">
        <w:rPr>
          <w:rFonts w:eastAsia="ArialMT" w:cstheme="minorHAnsi"/>
          <w:color w:val="231F20"/>
        </w:rPr>
        <w:t>Devem ser sempre observadas as dimensões mínimas estabelecidas por tipo de via conforme tabelas a seguir: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-BoldMT" w:hAnsiTheme="minorHAnsi" w:cstheme="minorHAnsi"/>
          <w:b/>
          <w:bCs/>
          <w:color w:val="231F20"/>
        </w:rPr>
      </w:pPr>
      <w:r w:rsidRPr="00FF121B">
        <w:rPr>
          <w:rFonts w:asciiTheme="minorHAnsi" w:eastAsia="Arial-BoldMT" w:hAnsiTheme="minorHAnsi" w:cstheme="minorHAnsi"/>
          <w:b/>
          <w:bCs/>
          <w:color w:val="231F20"/>
        </w:rPr>
        <w:t>Dimensões mínimas - sinal de forma octogonal - R-1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right"/>
        <w:rPr>
          <w:rFonts w:asciiTheme="minorHAnsi" w:eastAsia="ArialMT" w:hAnsiTheme="minorHAnsi" w:cstheme="minorHAnsi"/>
          <w:b/>
        </w:rPr>
      </w:pPr>
      <w:r w:rsidRPr="00FF121B">
        <w:rPr>
          <w:rFonts w:asciiTheme="minorHAnsi" w:eastAsia="ArialMT" w:hAnsiTheme="minorHAnsi" w:cstheme="minorHAnsi"/>
          <w:b/>
          <w:noProof/>
        </w:rPr>
        <w:drawing>
          <wp:inline distT="0" distB="0" distL="0" distR="0">
            <wp:extent cx="5404485" cy="1112520"/>
            <wp:effectExtent l="0" t="0" r="571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right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-BoldMT" w:hAnsiTheme="minorHAnsi" w:cstheme="minorHAnsi"/>
          <w:bCs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Padrões alfanuméricos: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Para mensagens complementares dos sinais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em áreas urbanas, devem </w:t>
      </w:r>
      <w:r w:rsidRPr="00FF121B">
        <w:rPr>
          <w:rFonts w:asciiTheme="minorHAnsi" w:eastAsia="ArialMT" w:hAnsiTheme="minorHAnsi" w:cstheme="minorHAnsi"/>
          <w:color w:val="231F20"/>
        </w:rPr>
        <w:t xml:space="preserve">ser utilizadas as fontes de alfabetos e números dos tipos Helvética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Medium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, Arial, Standard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Alphabets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for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HighwaySignsandPavementMarkings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ou similar.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proofErr w:type="spellStart"/>
      <w:proofErr w:type="gramStart"/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lastRenderedPageBreak/>
        <w:t>Retrorrefletividade</w:t>
      </w:r>
      <w:proofErr w:type="spellEnd"/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:</w:t>
      </w:r>
      <w:proofErr w:type="gramEnd"/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sinais de regulamentação devem ser aplicados em placas pintadas,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retrorrefletivas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Materiais das placas: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materiais utilizados para a confecção das placas de sinalização são o aço, e madeira imunizada.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materiais mais utilizados para confecção dos sinais são: esmalte sintético, fosco ou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semifosco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ou pintura eletrostática.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Poderão ser utilizados outros materiais que venham a surgir a partir de desenvolvimento tecnológico, desde que possuam propriedades físicas e químicas que garantam as características essenciais do sinal, durante toda sua vida útil, em quaisquer condições climáticas, inclusive após execução do processo de manutenção.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Em função do comprometimento com a segurança da via,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não deve </w:t>
      </w:r>
      <w:r w:rsidRPr="00FF121B">
        <w:rPr>
          <w:rFonts w:asciiTheme="minorHAnsi" w:eastAsia="ArialMT" w:hAnsiTheme="minorHAnsi" w:cstheme="minorHAnsi"/>
          <w:color w:val="231F20"/>
        </w:rPr>
        <w:t xml:space="preserve">ser utilizada tinta brilhante ou películas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retrorrefletivas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do tipo “esferas expostas”. O verso da placa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deverá </w:t>
      </w:r>
      <w:r w:rsidRPr="00FF121B">
        <w:rPr>
          <w:rFonts w:asciiTheme="minorHAnsi" w:eastAsia="ArialMT" w:hAnsiTheme="minorHAnsi" w:cstheme="minorHAnsi"/>
          <w:color w:val="231F20"/>
        </w:rPr>
        <w:t xml:space="preserve">ser na cor preta, fosca ou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semifosca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Suporte das placas: 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O suporte adotado será </w:t>
      </w:r>
      <w:proofErr w:type="gramStart"/>
      <w:r w:rsidRPr="00FF121B">
        <w:rPr>
          <w:rFonts w:asciiTheme="minorHAnsi" w:eastAsia="Arial-BoldMT" w:hAnsiTheme="minorHAnsi" w:cstheme="minorHAnsi"/>
          <w:b/>
          <w:bCs/>
          <w:color w:val="231F20"/>
        </w:rPr>
        <w:t>tipo  Coluna</w:t>
      </w:r>
      <w:proofErr w:type="gramEnd"/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 Simples;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suportes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dimensionados e fixados de modo a suportar as cargas próprias das placas e os esforços sob a ação do vento, garantindo a correta posição do sinal;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suportes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fixados de modo a manter rigidamente as placas em sua posição permanente e apropriada, evitando que sejam giradas ou deslocadas;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Para fixação da placa ao suporte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usados elementos fixadores adequados deforma a impedir a soltura ou deslocamento da mesma;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proofErr w:type="gramStart"/>
      <w:r w:rsidRPr="00FF121B">
        <w:rPr>
          <w:rFonts w:asciiTheme="minorHAnsi" w:eastAsia="ArialMT" w:hAnsiTheme="minorHAnsi" w:cstheme="minorHAnsi"/>
          <w:color w:val="231F20"/>
        </w:rPr>
        <w:t>Os materiais mais utilizados para confecção dos suportes será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de madeira imunizada;</w:t>
      </w:r>
    </w:p>
    <w:p w:rsidR="00FA364A" w:rsidRPr="00FF121B" w:rsidRDefault="00FA364A" w:rsidP="00272725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do Suporte:</w:t>
      </w:r>
    </w:p>
    <w:p w:rsidR="00FA364A" w:rsidRPr="00FF121B" w:rsidRDefault="00FA364A" w:rsidP="00363BA4">
      <w:pPr>
        <w:adjustRightInd w:val="0"/>
        <w:spacing w:line="360" w:lineRule="auto"/>
        <w:jc w:val="center"/>
        <w:rPr>
          <w:rFonts w:eastAsia="ArialMT" w:cstheme="minorHAnsi"/>
          <w:color w:val="231F20"/>
        </w:rPr>
      </w:pPr>
      <w:r w:rsidRPr="00FF121B">
        <w:rPr>
          <w:rFonts w:eastAsia="ArialMT" w:cstheme="minorHAnsi"/>
          <w:noProof/>
          <w:color w:val="231F20"/>
        </w:rPr>
        <w:lastRenderedPageBreak/>
        <w:drawing>
          <wp:inline distT="0" distB="0" distL="0" distR="0">
            <wp:extent cx="3602990" cy="227266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Posicionamento na via: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 posicionamento das placas de sinalização, consiste em colocá-las no lado direito da via no sentido do fluxo de tráfego que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>devem r</w:t>
      </w:r>
      <w:r w:rsidRPr="00FF121B">
        <w:rPr>
          <w:rFonts w:asciiTheme="minorHAnsi" w:eastAsia="ArialMT" w:hAnsiTheme="minorHAnsi" w:cstheme="minorHAnsi"/>
          <w:color w:val="231F20"/>
        </w:rPr>
        <w:t xml:space="preserve">egulamentar.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As placas de sinalização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colocadas na posição vertical, fazendo um ângulo de 93º a 95º em relação ao sentido do fluxo de tráfego, voltadas para o lado externo da via. Esta inclinação tem por objetivos assegurar boa visibilidade e leitura dos sinais, evitando o reflexo especular que pode ocorrer com a incidência de faróis de veículos ou de raios solares sobre a placa.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1 – Posicionamento na via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drawing>
          <wp:inline distT="0" distB="0" distL="0" distR="0">
            <wp:extent cx="4497070" cy="168529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proofErr w:type="gramStart"/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Altura  das</w:t>
      </w:r>
      <w:proofErr w:type="gramEnd"/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 xml:space="preserve"> placas: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borda inferior da placa ou do conjunto de placas colocada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lateralmente  à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via,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>ficar a uma altura livre entre 2,0 e 2,5 metros em relação ao solo, inclusive para a mensagem complementar, se esta existir.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2 – Altura das placas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lastRenderedPageBreak/>
        <w:drawing>
          <wp:inline distT="0" distB="0" distL="0" distR="0">
            <wp:extent cx="4476750" cy="1378585"/>
            <wp:effectExtent l="0" t="0" r="0" b="0"/>
            <wp:docPr id="9413" name="Imagem 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b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 xml:space="preserve">O afastamento lateral das placas: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 afastamento lateral das placas medido entre a borda lateral da mesma e da pista,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>ser, no mínimo, de 0,30 metros para trechos retos da via, e 0,40 metros nos trechos em curva.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3 – Afastamento lateral das placas: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363BA4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drawing>
          <wp:inline distT="0" distB="0" distL="0" distR="0">
            <wp:extent cx="4906645" cy="1637665"/>
            <wp:effectExtent l="0" t="0" r="8255" b="635"/>
            <wp:docPr id="9414" name="Imagem 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Sinalização de Indicação: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1843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Sinalização de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indicação  tem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como finalidade  a  orientação dos usuários para os nomes das vias  de intervenção,  consiste  em placas metálicas com as seguintes características de  confecção e aplicação: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Material:</w:t>
      </w:r>
      <w:r w:rsidRPr="00FF121B">
        <w:rPr>
          <w:rFonts w:asciiTheme="minorHAnsi" w:eastAsia="ArialMT" w:hAnsiTheme="minorHAnsi" w:cstheme="minorHAnsi"/>
          <w:color w:val="231F20"/>
        </w:rPr>
        <w:t xml:space="preserve">  Chapa de aço galvanizado N. 18, fundo anticorrosivo em película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auto-adesiva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Dimensões:</w:t>
      </w:r>
      <w:r w:rsidRPr="00FF121B">
        <w:rPr>
          <w:rFonts w:asciiTheme="minorHAnsi" w:eastAsia="ArialMT" w:hAnsiTheme="minorHAnsi" w:cstheme="minorHAnsi"/>
          <w:color w:val="231F20"/>
        </w:rPr>
        <w:t xml:space="preserve">  0,50 metros de comprimento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por  0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>,25 metros de largura;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Cores</w:t>
      </w:r>
      <w:r w:rsidRPr="00FF121B">
        <w:rPr>
          <w:rFonts w:asciiTheme="minorHAnsi" w:eastAsia="ArialMT" w:hAnsiTheme="minorHAnsi" w:cstheme="minorHAnsi"/>
          <w:color w:val="231F20"/>
        </w:rPr>
        <w:t xml:space="preserve">: Fundo Azul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com  sinais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alfanuméricos brancos.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 xml:space="preserve">Aplicação: </w:t>
      </w:r>
      <w:proofErr w:type="gramStart"/>
      <w:r w:rsidRPr="00FF121B">
        <w:rPr>
          <w:rFonts w:asciiTheme="minorHAnsi" w:eastAsia="ArialMT" w:hAnsiTheme="minorHAnsi" w:cstheme="minorHAnsi"/>
          <w:b/>
          <w:color w:val="231F20"/>
        </w:rPr>
        <w:t xml:space="preserve"> </w:t>
      </w:r>
      <w:r w:rsidRPr="00FF121B">
        <w:rPr>
          <w:rFonts w:asciiTheme="minorHAnsi" w:eastAsia="ArialMT" w:hAnsiTheme="minorHAnsi" w:cstheme="minorHAnsi"/>
          <w:color w:val="231F20"/>
        </w:rPr>
        <w:t>Fixada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em paredes e muros de domicílios sempre de forma visível para os usuários das vias.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Ilustração</w:t>
      </w:r>
      <w:r w:rsidRPr="00FF121B">
        <w:rPr>
          <w:rFonts w:asciiTheme="minorHAnsi" w:eastAsia="ArialMT" w:hAnsiTheme="minorHAnsi" w:cstheme="minorHAnsi"/>
          <w:color w:val="231F20"/>
        </w:rPr>
        <w:t xml:space="preserve"> – Placa Indicativa de Ruas e Avenidas</w:t>
      </w:r>
    </w:p>
    <w:p w:rsidR="00FA364A" w:rsidRPr="00237F8E" w:rsidRDefault="00FA364A" w:rsidP="00FE6BF1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3364C" w:rsidRDefault="0003364C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A364A" w:rsidRDefault="00FA364A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A364A" w:rsidRDefault="00FA364A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Pr="000D42BB" w:rsidRDefault="00535B81" w:rsidP="000D42BB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  <w:r>
        <w:rPr>
          <w:rFonts w:cstheme="minorHAnsi"/>
          <w:b/>
          <w:color w:val="4F81BD" w:themeColor="accent1"/>
          <w:sz w:val="48"/>
          <w:szCs w:val="48"/>
        </w:rPr>
        <w:t>8</w:t>
      </w:r>
      <w:r w:rsidR="00E82F7D" w:rsidRPr="00237F8E">
        <w:rPr>
          <w:rFonts w:cstheme="minorHAnsi"/>
          <w:b/>
          <w:color w:val="4F81BD" w:themeColor="accent1"/>
          <w:sz w:val="48"/>
          <w:szCs w:val="48"/>
        </w:rPr>
        <w:t>.0</w:t>
      </w:r>
      <w:r w:rsidR="008B327F" w:rsidRPr="00237F8E">
        <w:rPr>
          <w:rFonts w:cstheme="minorHAnsi"/>
          <w:b/>
          <w:color w:val="4F81BD" w:themeColor="accent1"/>
          <w:sz w:val="48"/>
          <w:szCs w:val="48"/>
        </w:rPr>
        <w:t xml:space="preserve"> - </w:t>
      </w:r>
      <w:r w:rsidR="00E82F7D" w:rsidRPr="00237F8E">
        <w:rPr>
          <w:rFonts w:cstheme="minorHAnsi"/>
          <w:b/>
          <w:color w:val="4F81BD" w:themeColor="accent1"/>
          <w:sz w:val="48"/>
          <w:szCs w:val="48"/>
        </w:rPr>
        <w:t>SEGURANÇA E DANOS</w:t>
      </w:r>
    </w:p>
    <w:p w:rsidR="00237F8E" w:rsidRPr="00237F8E" w:rsidRDefault="00535B81" w:rsidP="00237F8E">
      <w:pPr>
        <w:spacing w:before="100"/>
        <w:ind w:firstLine="567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lastRenderedPageBreak/>
        <w:t>8</w:t>
      </w:r>
      <w:r w:rsidR="00237F8E" w:rsidRPr="00237F8E">
        <w:rPr>
          <w:rFonts w:cstheme="minorHAnsi"/>
          <w:b/>
          <w:i/>
        </w:rPr>
        <w:t>.1 Medidas a serem seguidas</w:t>
      </w:r>
    </w:p>
    <w:p w:rsidR="008B327F" w:rsidRPr="008B327F" w:rsidRDefault="008B327F" w:rsidP="00237F8E">
      <w:pPr>
        <w:spacing w:before="100"/>
        <w:ind w:firstLine="567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As obras serão implantadas sob orientação do engenheiro que deverá conduzi-las, conforme especificações e medidas de segurança que venham julgar necessária. </w:t>
      </w:r>
    </w:p>
    <w:p w:rsidR="008B327F" w:rsidRPr="008B327F" w:rsidRDefault="008B327F" w:rsidP="008B327F">
      <w:pPr>
        <w:spacing w:before="100"/>
        <w:ind w:left="57" w:firstLine="510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Na execução dos trabalhos, quaisquer que </w:t>
      </w:r>
      <w:r w:rsidR="00B85F08" w:rsidRPr="008B327F">
        <w:rPr>
          <w:rFonts w:cstheme="minorHAnsi"/>
          <w:i/>
        </w:rPr>
        <w:t>sejam</w:t>
      </w:r>
      <w:r w:rsidRPr="008B327F">
        <w:rPr>
          <w:rFonts w:cstheme="minorHAnsi"/>
          <w:i/>
        </w:rPr>
        <w:t xml:space="preserve">, deverá haver proteção contra o risco de acidentes, com relação à própria pessoa da Empreiteira e a terceiros, independentemente da transferência daquele risco a companhias ou institutos seguradores. </w:t>
      </w:r>
    </w:p>
    <w:p w:rsidR="008B327F" w:rsidRPr="008B327F" w:rsidRDefault="008B327F" w:rsidP="008B327F">
      <w:pPr>
        <w:spacing w:before="100"/>
        <w:ind w:left="57" w:firstLine="510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Para isto, a Empreiteira </w:t>
      </w:r>
      <w:r w:rsidR="00B85F08" w:rsidRPr="008B327F">
        <w:rPr>
          <w:rFonts w:cstheme="minorHAnsi"/>
          <w:i/>
        </w:rPr>
        <w:t>deverá</w:t>
      </w:r>
      <w:r w:rsidRPr="008B327F">
        <w:rPr>
          <w:rFonts w:cstheme="minorHAnsi"/>
          <w:i/>
        </w:rPr>
        <w:t xml:space="preserve"> cumprir fielmente o estabelecido na Legislação Nacional no que concerne </w:t>
      </w:r>
      <w:r w:rsidR="00B85F08" w:rsidRPr="008B327F">
        <w:rPr>
          <w:rFonts w:cstheme="minorHAnsi"/>
          <w:i/>
        </w:rPr>
        <w:t>à</w:t>
      </w:r>
      <w:r w:rsidRPr="008B327F">
        <w:rPr>
          <w:rFonts w:cstheme="minorHAnsi"/>
          <w:i/>
        </w:rPr>
        <w:t xml:space="preserve"> segurança e higiene do trabalho, bem como obedecer a todas as boas normas, a critério da fiscalização, apropriadas e específicas </w:t>
      </w:r>
      <w:r w:rsidR="00B85F08" w:rsidRPr="008B327F">
        <w:rPr>
          <w:rFonts w:cstheme="minorHAnsi"/>
          <w:i/>
        </w:rPr>
        <w:t>a</w:t>
      </w:r>
      <w:r w:rsidRPr="008B327F">
        <w:rPr>
          <w:rFonts w:cstheme="minorHAnsi"/>
          <w:i/>
        </w:rPr>
        <w:t xml:space="preserve"> segurança de cada tipo de serviço. </w:t>
      </w:r>
    </w:p>
    <w:p w:rsidR="008B327F" w:rsidRPr="0040250C" w:rsidRDefault="008B327F" w:rsidP="008B327F">
      <w:pPr>
        <w:pStyle w:val="Default"/>
        <w:spacing w:line="276" w:lineRule="auto"/>
        <w:ind w:firstLine="567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A Empreiteira será responsável por todo e qualquer dano, seja de que natureza for, causado ao Estado, </w:t>
      </w:r>
      <w:proofErr w:type="spellStart"/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>á</w:t>
      </w:r>
      <w:proofErr w:type="spellEnd"/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própria obra em particular, a terceiros ou </w:t>
      </w:r>
      <w:r w:rsidR="00B85F08" w:rsidRPr="0040250C">
        <w:rPr>
          <w:rFonts w:asciiTheme="minorHAnsi" w:hAnsiTheme="minorHAnsi" w:cstheme="minorHAnsi"/>
          <w:i/>
          <w:color w:val="auto"/>
          <w:sz w:val="22"/>
          <w:szCs w:val="22"/>
        </w:rPr>
        <w:t>a</w:t>
      </w:r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propriedade de terceiros, provenientes da execução de serviços a seu cargo ou de sua responsabilidade direta ou indireta. </w:t>
      </w:r>
    </w:p>
    <w:p w:rsidR="008B327F" w:rsidRPr="0040250C" w:rsidRDefault="008B327F" w:rsidP="008B327F">
      <w:pPr>
        <w:spacing w:before="120"/>
        <w:ind w:firstLine="567"/>
        <w:jc w:val="both"/>
        <w:rPr>
          <w:rFonts w:cstheme="minorHAnsi"/>
          <w:i/>
        </w:rPr>
      </w:pPr>
      <w:r w:rsidRPr="0040250C">
        <w:rPr>
          <w:rFonts w:cstheme="minorHAnsi"/>
          <w:i/>
        </w:rPr>
        <w:t>A responsabilidade geral da construção, de todos as formas, recairá sobre Empreiteira, e deverá acompanhá-la e com direito a interrompê-la enquanto não foram aceitas as medidas de segurança julgada necessárias.</w:t>
      </w:r>
    </w:p>
    <w:p w:rsidR="006502E9" w:rsidRDefault="008B327F" w:rsidP="006502E9">
      <w:pPr>
        <w:spacing w:before="120"/>
        <w:ind w:firstLine="567"/>
        <w:jc w:val="center"/>
        <w:rPr>
          <w:rFonts w:cstheme="minorHAnsi"/>
        </w:rPr>
      </w:pPr>
      <w:r w:rsidRPr="008B327F">
        <w:rPr>
          <w:rFonts w:cstheme="minorHAnsi"/>
        </w:rPr>
        <w:br w:type="page"/>
      </w: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8B327F" w:rsidRDefault="00535B81" w:rsidP="002C6461">
      <w:pPr>
        <w:spacing w:before="120"/>
        <w:ind w:firstLine="567"/>
        <w:jc w:val="right"/>
        <w:rPr>
          <w:rStyle w:val="RefernciaIntensa"/>
          <w:color w:val="4F81BD" w:themeColor="accent1"/>
          <w:sz w:val="56"/>
          <w:szCs w:val="56"/>
          <w:u w:val="none"/>
        </w:rPr>
      </w:pPr>
      <w:r>
        <w:rPr>
          <w:rStyle w:val="RefernciaIntensa"/>
          <w:color w:val="4F81BD" w:themeColor="accent1"/>
          <w:sz w:val="48"/>
          <w:szCs w:val="48"/>
          <w:u w:val="none"/>
        </w:rPr>
        <w:t>9</w:t>
      </w:r>
      <w:r w:rsidR="00465A4B">
        <w:rPr>
          <w:rStyle w:val="RefernciaIntensa"/>
          <w:color w:val="4F81BD" w:themeColor="accent1"/>
          <w:sz w:val="48"/>
          <w:szCs w:val="48"/>
          <w:u w:val="none"/>
        </w:rPr>
        <w:t>.</w:t>
      </w:r>
      <w:r w:rsidR="00237F8E" w:rsidRPr="00237F8E">
        <w:rPr>
          <w:rStyle w:val="RefernciaIntensa"/>
          <w:color w:val="4F81BD" w:themeColor="accent1"/>
          <w:sz w:val="48"/>
          <w:szCs w:val="48"/>
          <w:u w:val="none"/>
        </w:rPr>
        <w:t xml:space="preserve">0 </w:t>
      </w:r>
      <w:r w:rsidR="00237F8E" w:rsidRPr="00237F8E">
        <w:rPr>
          <w:rStyle w:val="RefernciaIntensa"/>
          <w:color w:val="4F81BD" w:themeColor="accent1"/>
          <w:sz w:val="56"/>
          <w:szCs w:val="56"/>
          <w:u w:val="none"/>
        </w:rPr>
        <w:t xml:space="preserve">anexos </w:t>
      </w:r>
    </w:p>
    <w:p w:rsidR="00C620AA" w:rsidRDefault="00535B81" w:rsidP="00C620AA">
      <w:pPr>
        <w:spacing w:before="120"/>
        <w:ind w:firstLine="567"/>
        <w:rPr>
          <w:rStyle w:val="RefernciaIntensa"/>
          <w:color w:val="auto"/>
          <w:sz w:val="24"/>
          <w:szCs w:val="24"/>
          <w:u w:val="none"/>
        </w:rPr>
      </w:pPr>
      <w:r>
        <w:rPr>
          <w:rStyle w:val="RefernciaIntensa"/>
          <w:color w:val="auto"/>
          <w:sz w:val="24"/>
          <w:szCs w:val="24"/>
          <w:u w:val="none"/>
        </w:rPr>
        <w:lastRenderedPageBreak/>
        <w:t>9</w:t>
      </w:r>
      <w:r w:rsidR="002C6461" w:rsidRPr="00F96D63">
        <w:rPr>
          <w:rStyle w:val="RefernciaIntensa"/>
          <w:color w:val="auto"/>
          <w:sz w:val="24"/>
          <w:szCs w:val="24"/>
          <w:u w:val="none"/>
        </w:rPr>
        <w:t>.1 Mapa de Localização da Jazida</w:t>
      </w:r>
      <w:r w:rsidR="003D2425" w:rsidRPr="00F96D63">
        <w:rPr>
          <w:rStyle w:val="RefernciaIntensa"/>
          <w:color w:val="auto"/>
          <w:sz w:val="24"/>
          <w:szCs w:val="24"/>
          <w:u w:val="none"/>
        </w:rPr>
        <w:t>s</w:t>
      </w:r>
    </w:p>
    <w:p w:rsidR="00DA655C" w:rsidRDefault="002F683E" w:rsidP="00272725">
      <w:pPr>
        <w:spacing w:before="120"/>
        <w:rPr>
          <w:rFonts w:cs="Courier"/>
          <w:b/>
          <w:sz w:val="24"/>
          <w:szCs w:val="24"/>
        </w:rPr>
      </w:pPr>
      <w:r w:rsidRPr="002F683E">
        <w:rPr>
          <w:rFonts w:cs="Courier"/>
          <w:b/>
          <w:noProof/>
          <w:sz w:val="24"/>
          <w:szCs w:val="24"/>
        </w:rPr>
        <w:drawing>
          <wp:inline distT="0" distB="0" distL="0" distR="0">
            <wp:extent cx="5850255" cy="8442256"/>
            <wp:effectExtent l="0" t="0" r="0" b="0"/>
            <wp:docPr id="10" name="Imagem 10" descr="C:\Users\Eduardo\Desktop\GLÓRIA I E II\MAPAS GLORIA I\MAPAS GLORIA 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o\Desktop\GLÓRIA I E II\MAPAS GLORIA I\MAPAS GLORIA I 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44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5C" w:rsidRDefault="002F683E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F683E">
        <w:rPr>
          <w:rFonts w:cs="Courier"/>
          <w:b/>
          <w:noProof/>
          <w:sz w:val="24"/>
          <w:szCs w:val="24"/>
        </w:rPr>
        <w:lastRenderedPageBreak/>
        <w:drawing>
          <wp:inline distT="0" distB="0" distL="0" distR="0">
            <wp:extent cx="5353050" cy="7800975"/>
            <wp:effectExtent l="0" t="0" r="0" b="9525"/>
            <wp:docPr id="20" name="Imagem 20" descr="C:\Users\Eduardo\Desktop\GLÓRIA I E II\MAPAS GLORIA I\MAPAS GLORIA I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uardo\Desktop\GLÓRIA I E II\MAPAS GLORIA I\MAPAS GLORIA I 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5C" w:rsidRDefault="00DA655C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662EF9" w:rsidRDefault="00662EF9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272725" w:rsidRDefault="00272725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272725" w:rsidRDefault="002F683E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F683E">
        <w:rPr>
          <w:rFonts w:cs="Courier"/>
          <w:b/>
          <w:noProof/>
          <w:sz w:val="24"/>
          <w:szCs w:val="24"/>
        </w:rPr>
        <w:lastRenderedPageBreak/>
        <w:drawing>
          <wp:inline distT="0" distB="0" distL="0" distR="0">
            <wp:extent cx="5850255" cy="8538693"/>
            <wp:effectExtent l="0" t="0" r="0" b="0"/>
            <wp:docPr id="23" name="Imagem 23" descr="C:\Users\Eduardo\Desktop\GLÓRIA I E II\MAPAS GLORIA I\MAPAS GLORIA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duardo\Desktop\GLÓRIA I E II\MAPAS GLORIA I\MAPAS GLORIA I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5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3E" w:rsidRDefault="002F683E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F96D63" w:rsidRPr="00F96D63" w:rsidRDefault="00C620AA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lastRenderedPageBreak/>
        <w:t>9</w:t>
      </w:r>
      <w:r w:rsidR="00F96D63">
        <w:rPr>
          <w:rFonts w:cs="Courier"/>
          <w:b/>
          <w:sz w:val="24"/>
          <w:szCs w:val="24"/>
        </w:rPr>
        <w:t>.2 ENSAIO – JAZIDA DE CASCALHO</w:t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drawing>
          <wp:inline distT="0" distB="0" distL="0" distR="0">
            <wp:extent cx="5200650" cy="8095671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23" cy="811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4183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13068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85427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8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421530"/>
            <wp:effectExtent l="0" t="0" r="0" b="825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4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26" w:rsidRDefault="00946626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946626">
        <w:rPr>
          <w:noProof/>
        </w:rPr>
        <w:lastRenderedPageBreak/>
        <w:drawing>
          <wp:inline distT="0" distB="0" distL="0" distR="0">
            <wp:extent cx="5850255" cy="9041303"/>
            <wp:effectExtent l="0" t="0" r="0" b="762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04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D0" w:rsidRDefault="00C620AA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lastRenderedPageBreak/>
        <w:t>9</w:t>
      </w:r>
      <w:r w:rsidR="00F96D63">
        <w:rPr>
          <w:rFonts w:cs="Courier"/>
          <w:b/>
          <w:sz w:val="24"/>
          <w:szCs w:val="24"/>
        </w:rPr>
        <w:t xml:space="preserve">.3 </w:t>
      </w:r>
      <w:r w:rsidR="00C12BBA" w:rsidRPr="00F96D63">
        <w:rPr>
          <w:rFonts w:cs="Courier"/>
          <w:b/>
          <w:sz w:val="24"/>
          <w:szCs w:val="24"/>
        </w:rPr>
        <w:t>ENSAIO DE SOLOS AMOSTRA 1</w:t>
      </w:r>
    </w:p>
    <w:p w:rsidR="00662EF9" w:rsidRPr="00C12BBA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b/>
          <w:sz w:val="24"/>
          <w:szCs w:val="24"/>
        </w:rPr>
      </w:pPr>
      <w:r w:rsidRPr="00B666B7">
        <w:rPr>
          <w:noProof/>
        </w:rPr>
        <w:drawing>
          <wp:inline distT="0" distB="0" distL="0" distR="0">
            <wp:extent cx="5486400" cy="8360618"/>
            <wp:effectExtent l="0" t="0" r="0" b="254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298" cy="836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41834"/>
            <wp:effectExtent l="0" t="0" r="0" b="0"/>
            <wp:docPr id="9423" name="Imagem 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F9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13068"/>
            <wp:effectExtent l="0" t="0" r="0" b="7620"/>
            <wp:docPr id="9424" name="Imagem 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BD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85427"/>
            <wp:effectExtent l="0" t="0" r="0" b="0"/>
            <wp:docPr id="9430" name="Imagem 9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8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90554"/>
            <wp:effectExtent l="0" t="0" r="0" b="6350"/>
            <wp:docPr id="9433" name="Imagem 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9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94146"/>
            <wp:effectExtent l="0" t="0" r="0" b="2540"/>
            <wp:docPr id="9434" name="Imagem 9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259271"/>
            <wp:effectExtent l="0" t="0" r="0" b="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B666B7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B666B7">
        <w:rPr>
          <w:noProof/>
        </w:rPr>
        <w:lastRenderedPageBreak/>
        <w:drawing>
          <wp:inline distT="0" distB="0" distL="0" distR="0">
            <wp:extent cx="5850255" cy="9185774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18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3A2903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B43E91" w:rsidRDefault="00B43E91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jc w:val="right"/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>9.4</w:t>
      </w:r>
      <w:r w:rsidRPr="00F96D63">
        <w:rPr>
          <w:rFonts w:cs="Courier"/>
          <w:b/>
          <w:sz w:val="24"/>
          <w:szCs w:val="24"/>
        </w:rPr>
        <w:t xml:space="preserve"> </w:t>
      </w:r>
      <w:r>
        <w:rPr>
          <w:rFonts w:cs="Courier"/>
          <w:b/>
          <w:sz w:val="24"/>
          <w:szCs w:val="24"/>
        </w:rPr>
        <w:t>CRONOGRAMA, PLANILHA ORÇAMENTARIA, QUANTITATIVOS E BDI</w:t>
      </w:r>
    </w:p>
    <w:p w:rsidR="00CB7C94" w:rsidRDefault="002A08E2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2A08E2">
        <w:lastRenderedPageBreak/>
        <w:drawing>
          <wp:inline distT="0" distB="0" distL="0" distR="0">
            <wp:extent cx="9087948" cy="4205736"/>
            <wp:effectExtent l="2540" t="0" r="1905" b="190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00453" cy="42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BC64D9" w:rsidRDefault="002A08E2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2A08E2">
        <w:drawing>
          <wp:inline distT="0" distB="0" distL="0" distR="0">
            <wp:extent cx="8443106" cy="4265856"/>
            <wp:effectExtent l="0" t="6668" r="8573" b="8572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54383" cy="427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2A08E2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2A08E2">
        <w:lastRenderedPageBreak/>
        <w:drawing>
          <wp:inline distT="0" distB="0" distL="0" distR="0">
            <wp:extent cx="9174716" cy="6163188"/>
            <wp:effectExtent l="952" t="0" r="8573" b="8572"/>
            <wp:docPr id="9408" name="Imagem 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94732" cy="617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2A08E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A08E2">
        <w:lastRenderedPageBreak/>
        <w:drawing>
          <wp:inline distT="0" distB="0" distL="0" distR="0">
            <wp:extent cx="9270618" cy="2952595"/>
            <wp:effectExtent l="0" t="3175" r="3810" b="3810"/>
            <wp:docPr id="9409" name="Imagem 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0953" cy="295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2A08E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A08E2">
        <w:lastRenderedPageBreak/>
        <w:drawing>
          <wp:inline distT="0" distB="0" distL="0" distR="0">
            <wp:extent cx="9046179" cy="2531943"/>
            <wp:effectExtent l="0" t="635" r="2540" b="2540"/>
            <wp:docPr id="9416" name="Imagem 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71505" cy="25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2A08E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A08E2">
        <w:lastRenderedPageBreak/>
        <w:drawing>
          <wp:inline distT="0" distB="0" distL="0" distR="0">
            <wp:extent cx="8978816" cy="3771589"/>
            <wp:effectExtent l="0" t="6350" r="6985" b="6985"/>
            <wp:docPr id="9417" name="Imagem 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92225" cy="37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2A08E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A08E2">
        <w:drawing>
          <wp:inline distT="0" distB="0" distL="0" distR="0">
            <wp:extent cx="5850255" cy="6273245"/>
            <wp:effectExtent l="0" t="0" r="0" b="0"/>
            <wp:docPr id="9418" name="Imagem 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2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B07E34" w:rsidRDefault="00B07E34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2A08E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2A08E2">
        <w:lastRenderedPageBreak/>
        <w:drawing>
          <wp:inline distT="0" distB="0" distL="0" distR="0">
            <wp:extent cx="5850255" cy="6610489"/>
            <wp:effectExtent l="0" t="0" r="0" b="0"/>
            <wp:docPr id="9419" name="Imagem 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61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sectPr w:rsidR="00C37C72" w:rsidSect="00C10760">
      <w:headerReference w:type="default" r:id="rId103"/>
      <w:pgSz w:w="11906" w:h="16838" w:code="9"/>
      <w:pgMar w:top="1390" w:right="1133" w:bottom="1418" w:left="1560" w:header="709" w:footer="303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47" w:rsidRDefault="005D2C47" w:rsidP="00E82F7D">
      <w:pPr>
        <w:spacing w:after="0" w:line="240" w:lineRule="auto"/>
      </w:pPr>
      <w:r>
        <w:separator/>
      </w:r>
    </w:p>
  </w:endnote>
  <w:endnote w:type="continuationSeparator" w:id="0">
    <w:p w:rsidR="005D2C47" w:rsidRDefault="005D2C47" w:rsidP="00E82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47" w:rsidRDefault="005D2C47" w:rsidP="00E82F7D">
      <w:pPr>
        <w:spacing w:after="0" w:line="240" w:lineRule="auto"/>
      </w:pPr>
      <w:r>
        <w:separator/>
      </w:r>
    </w:p>
  </w:footnote>
  <w:footnote w:type="continuationSeparator" w:id="0">
    <w:p w:rsidR="005D2C47" w:rsidRDefault="005D2C47" w:rsidP="00E82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RefernciaSutil"/>
        <w:color w:val="365F91" w:themeColor="accent1" w:themeShade="BF"/>
      </w:rPr>
      <w:id w:val="1252697451"/>
      <w:docPartObj>
        <w:docPartGallery w:val="Page Numbers (Top of Page)"/>
        <w:docPartUnique/>
      </w:docPartObj>
    </w:sdtPr>
    <w:sdtEndPr>
      <w:rPr>
        <w:rStyle w:val="RefernciaSutil"/>
      </w:rPr>
    </w:sdtEndPr>
    <w:sdtContent>
      <w:p w:rsidR="00BE2305" w:rsidRPr="00480C7E" w:rsidRDefault="00BE2305">
        <w:pPr>
          <w:pStyle w:val="Cabealho"/>
          <w:jc w:val="right"/>
          <w:rPr>
            <w:rStyle w:val="RefernciaSutil"/>
            <w:color w:val="365F91" w:themeColor="accent1" w:themeShade="BF"/>
          </w:rPr>
        </w:pPr>
        <w:r w:rsidRPr="00480C7E">
          <w:rPr>
            <w:rStyle w:val="RefernciaSutil"/>
            <w:color w:val="365F91" w:themeColor="accent1" w:themeShade="BF"/>
          </w:rPr>
          <w:t>Memorial Descritivo de Pavimentação e Drenag</w:t>
        </w:r>
        <w:r>
          <w:rPr>
            <w:rStyle w:val="RefernciaSutil"/>
            <w:color w:val="365F91" w:themeColor="accent1" w:themeShade="BF"/>
          </w:rPr>
          <w:t xml:space="preserve">em – Jardim Glória I            </w:t>
        </w:r>
        <w:r w:rsidRPr="00480C7E">
          <w:rPr>
            <w:rStyle w:val="RefernciaSutil"/>
            <w:color w:val="365F91" w:themeColor="accent1" w:themeShade="BF"/>
          </w:rPr>
          <w:fldChar w:fldCharType="begin"/>
        </w:r>
        <w:r w:rsidRPr="00480C7E">
          <w:rPr>
            <w:rStyle w:val="RefernciaSutil"/>
            <w:color w:val="365F91" w:themeColor="accent1" w:themeShade="BF"/>
          </w:rPr>
          <w:instrText>PAGE   \* MERGEFORMAT</w:instrText>
        </w:r>
        <w:r w:rsidRPr="00480C7E">
          <w:rPr>
            <w:rStyle w:val="RefernciaSutil"/>
            <w:color w:val="365F91" w:themeColor="accent1" w:themeShade="BF"/>
          </w:rPr>
          <w:fldChar w:fldCharType="separate"/>
        </w:r>
        <w:r w:rsidR="002A08E2">
          <w:rPr>
            <w:rStyle w:val="RefernciaSutil"/>
            <w:noProof/>
            <w:color w:val="365F91" w:themeColor="accent1" w:themeShade="BF"/>
          </w:rPr>
          <w:t>67</w:t>
        </w:r>
        <w:r w:rsidRPr="00480C7E">
          <w:rPr>
            <w:rStyle w:val="RefernciaSutil"/>
            <w:color w:val="365F91" w:themeColor="accent1" w:themeShade="BF"/>
          </w:rPr>
          <w:fldChar w:fldCharType="end"/>
        </w:r>
      </w:p>
    </w:sdtContent>
  </w:sdt>
  <w:p w:rsidR="00BE2305" w:rsidRPr="00480C7E" w:rsidRDefault="002A08E2">
    <w:pPr>
      <w:pStyle w:val="Cabealho"/>
      <w:rPr>
        <w:rStyle w:val="RefernciaSutil"/>
        <w:color w:val="365F91" w:themeColor="accent1" w:themeShade="BF"/>
      </w:rPr>
    </w:pPr>
    <w:sdt>
      <w:sdtPr>
        <w:rPr>
          <w:rStyle w:val="RefernciaSutil"/>
          <w:color w:val="365F91" w:themeColor="accent1" w:themeShade="BF"/>
        </w:rPr>
        <w:id w:val="1624122301"/>
        <w:docPartObj>
          <w:docPartGallery w:val="Page Numbers (Margins)"/>
          <w:docPartUnique/>
        </w:docPartObj>
      </w:sdtPr>
      <w:sdtEndPr>
        <w:rPr>
          <w:rStyle w:val="RefernciaSutil"/>
        </w:rPr>
      </w:sdtEndPr>
      <w:sdtContent>
        <w:r w:rsidR="00BE2305">
          <w:rPr>
            <w:rStyle w:val="RefernciaSutil"/>
            <w:noProof/>
            <w:color w:val="365F91" w:themeColor="accent1" w:themeShade="BF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0C49BD2" wp14:editId="119A805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305" w:rsidRDefault="00BE2305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B5D627" id="Rectangle 1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Quurt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483A42" w:rsidRDefault="00483A42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88F"/>
    <w:multiLevelType w:val="hybridMultilevel"/>
    <w:tmpl w:val="CEC4F32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74288"/>
    <w:multiLevelType w:val="hybridMultilevel"/>
    <w:tmpl w:val="2B1C34E2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0F" w:tentative="1">
      <w:start w:val="1"/>
      <w:numFmt w:val="decimal"/>
      <w:lvlText w:val="%4.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2" w15:restartNumberingAfterBreak="0">
    <w:nsid w:val="079877A4"/>
    <w:multiLevelType w:val="hybridMultilevel"/>
    <w:tmpl w:val="2AD476AC"/>
    <w:lvl w:ilvl="0" w:tplc="0416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90F27D3"/>
    <w:multiLevelType w:val="hybridMultilevel"/>
    <w:tmpl w:val="0A32945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632CC6"/>
    <w:multiLevelType w:val="hybridMultilevel"/>
    <w:tmpl w:val="E5629C9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2754747"/>
    <w:multiLevelType w:val="multilevel"/>
    <w:tmpl w:val="6130EC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9D51F1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7" w15:restartNumberingAfterBreak="0">
    <w:nsid w:val="13222A49"/>
    <w:multiLevelType w:val="multilevel"/>
    <w:tmpl w:val="D2AE03D0"/>
    <w:lvl w:ilvl="0">
      <w:start w:val="7"/>
      <w:numFmt w:val="decimal"/>
      <w:lvlText w:val="%1.0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3E15757"/>
    <w:multiLevelType w:val="hybridMultilevel"/>
    <w:tmpl w:val="DE12FDF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B246D3F"/>
    <w:multiLevelType w:val="hybridMultilevel"/>
    <w:tmpl w:val="EEA82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70D70"/>
    <w:multiLevelType w:val="hybridMultilevel"/>
    <w:tmpl w:val="BA26B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51BF3"/>
    <w:multiLevelType w:val="hybridMultilevel"/>
    <w:tmpl w:val="E0968C24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3F7493B"/>
    <w:multiLevelType w:val="hybridMultilevel"/>
    <w:tmpl w:val="1B0A9524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0F" w:tentative="1">
      <w:start w:val="1"/>
      <w:numFmt w:val="decimal"/>
      <w:lvlText w:val="%4.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13" w15:restartNumberingAfterBreak="0">
    <w:nsid w:val="38E20541"/>
    <w:multiLevelType w:val="multilevel"/>
    <w:tmpl w:val="875C4D06"/>
    <w:lvl w:ilvl="0">
      <w:start w:val="1"/>
      <w:numFmt w:val="decimal"/>
      <w:lvlText w:val="%1.0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3D733717"/>
    <w:multiLevelType w:val="hybridMultilevel"/>
    <w:tmpl w:val="34F897C2"/>
    <w:lvl w:ilvl="0" w:tplc="0416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440357FB"/>
    <w:multiLevelType w:val="hybridMultilevel"/>
    <w:tmpl w:val="4802E6A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7666001"/>
    <w:multiLevelType w:val="multilevel"/>
    <w:tmpl w:val="965A6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E314B2"/>
    <w:multiLevelType w:val="hybridMultilevel"/>
    <w:tmpl w:val="44B09C82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3371D60"/>
    <w:multiLevelType w:val="hybridMultilevel"/>
    <w:tmpl w:val="2A5E9B4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51A0ADD"/>
    <w:multiLevelType w:val="hybridMultilevel"/>
    <w:tmpl w:val="CCE0229C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52713BF"/>
    <w:multiLevelType w:val="multilevel"/>
    <w:tmpl w:val="3034A2A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5F31C0A"/>
    <w:multiLevelType w:val="hybridMultilevel"/>
    <w:tmpl w:val="E0F6E0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92A569E"/>
    <w:multiLevelType w:val="hybridMultilevel"/>
    <w:tmpl w:val="62607D0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146A14"/>
    <w:multiLevelType w:val="hybridMultilevel"/>
    <w:tmpl w:val="81503FB0"/>
    <w:lvl w:ilvl="0" w:tplc="0416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632D7A32"/>
    <w:multiLevelType w:val="hybridMultilevel"/>
    <w:tmpl w:val="70B445E0"/>
    <w:lvl w:ilvl="0" w:tplc="04160003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25" w15:restartNumberingAfterBreak="0">
    <w:nsid w:val="675C07C5"/>
    <w:multiLevelType w:val="multilevel"/>
    <w:tmpl w:val="1128B1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6" w15:restartNumberingAfterBreak="0">
    <w:nsid w:val="67C126DC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7" w15:restartNumberingAfterBreak="0">
    <w:nsid w:val="68247369"/>
    <w:multiLevelType w:val="hybridMultilevel"/>
    <w:tmpl w:val="B052E12E"/>
    <w:lvl w:ilvl="0" w:tplc="0416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9232F7C"/>
    <w:multiLevelType w:val="multilevel"/>
    <w:tmpl w:val="BC92B59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F067B5B"/>
    <w:multiLevelType w:val="multilevel"/>
    <w:tmpl w:val="2E421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F253BF5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1" w15:restartNumberingAfterBreak="0">
    <w:nsid w:val="781D5536"/>
    <w:multiLevelType w:val="multilevel"/>
    <w:tmpl w:val="79D8C8A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796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2" w15:restartNumberingAfterBreak="0">
    <w:nsid w:val="78FB7A5E"/>
    <w:multiLevelType w:val="hybridMultilevel"/>
    <w:tmpl w:val="8BA48A68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98E0D73"/>
    <w:multiLevelType w:val="hybridMultilevel"/>
    <w:tmpl w:val="BD2E14A0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17">
      <w:start w:val="1"/>
      <w:numFmt w:val="lowerLetter"/>
      <w:lvlText w:val="%4)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34" w15:restartNumberingAfterBreak="0">
    <w:nsid w:val="7C8F4FD3"/>
    <w:multiLevelType w:val="hybridMultilevel"/>
    <w:tmpl w:val="DB1A08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9"/>
  </w:num>
  <w:num w:numId="4">
    <w:abstractNumId w:val="34"/>
  </w:num>
  <w:num w:numId="5">
    <w:abstractNumId w:val="13"/>
  </w:num>
  <w:num w:numId="6">
    <w:abstractNumId w:val="4"/>
  </w:num>
  <w:num w:numId="7">
    <w:abstractNumId w:val="15"/>
  </w:num>
  <w:num w:numId="8">
    <w:abstractNumId w:val="0"/>
  </w:num>
  <w:num w:numId="9">
    <w:abstractNumId w:val="19"/>
  </w:num>
  <w:num w:numId="10">
    <w:abstractNumId w:val="2"/>
  </w:num>
  <w:num w:numId="11">
    <w:abstractNumId w:val="16"/>
  </w:num>
  <w:num w:numId="12">
    <w:abstractNumId w:val="21"/>
  </w:num>
  <w:num w:numId="13">
    <w:abstractNumId w:val="18"/>
  </w:num>
  <w:num w:numId="14">
    <w:abstractNumId w:val="3"/>
  </w:num>
  <w:num w:numId="15">
    <w:abstractNumId w:val="14"/>
  </w:num>
  <w:num w:numId="16">
    <w:abstractNumId w:val="22"/>
  </w:num>
  <w:num w:numId="17">
    <w:abstractNumId w:val="23"/>
  </w:num>
  <w:num w:numId="18">
    <w:abstractNumId w:val="27"/>
  </w:num>
  <w:num w:numId="19">
    <w:abstractNumId w:val="11"/>
  </w:num>
  <w:num w:numId="20">
    <w:abstractNumId w:val="30"/>
  </w:num>
  <w:num w:numId="21">
    <w:abstractNumId w:val="6"/>
  </w:num>
  <w:num w:numId="22">
    <w:abstractNumId w:val="26"/>
  </w:num>
  <w:num w:numId="23">
    <w:abstractNumId w:val="8"/>
  </w:num>
  <w:num w:numId="24">
    <w:abstractNumId w:val="24"/>
  </w:num>
  <w:num w:numId="25">
    <w:abstractNumId w:val="17"/>
  </w:num>
  <w:num w:numId="26">
    <w:abstractNumId w:val="1"/>
  </w:num>
  <w:num w:numId="27">
    <w:abstractNumId w:val="12"/>
  </w:num>
  <w:num w:numId="28">
    <w:abstractNumId w:val="33"/>
  </w:num>
  <w:num w:numId="29">
    <w:abstractNumId w:val="31"/>
  </w:num>
  <w:num w:numId="30">
    <w:abstractNumId w:val="25"/>
  </w:num>
  <w:num w:numId="31">
    <w:abstractNumId w:val="29"/>
  </w:num>
  <w:num w:numId="32">
    <w:abstractNumId w:val="5"/>
  </w:num>
  <w:num w:numId="33">
    <w:abstractNumId w:val="28"/>
  </w:num>
  <w:num w:numId="34">
    <w:abstractNumId w:val="2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9C"/>
    <w:rsid w:val="000169D4"/>
    <w:rsid w:val="0003050B"/>
    <w:rsid w:val="0003364C"/>
    <w:rsid w:val="000418A0"/>
    <w:rsid w:val="00050496"/>
    <w:rsid w:val="00064BA3"/>
    <w:rsid w:val="0008652E"/>
    <w:rsid w:val="00095166"/>
    <w:rsid w:val="00097C9B"/>
    <w:rsid w:val="000A59C2"/>
    <w:rsid w:val="000C09C4"/>
    <w:rsid w:val="000D16FB"/>
    <w:rsid w:val="000D42BB"/>
    <w:rsid w:val="000E14DE"/>
    <w:rsid w:val="00107D9D"/>
    <w:rsid w:val="001124CB"/>
    <w:rsid w:val="00123830"/>
    <w:rsid w:val="00151CC8"/>
    <w:rsid w:val="00156FA9"/>
    <w:rsid w:val="00164D9D"/>
    <w:rsid w:val="0017720F"/>
    <w:rsid w:val="001A3F41"/>
    <w:rsid w:val="001B3168"/>
    <w:rsid w:val="001C7492"/>
    <w:rsid w:val="001C7624"/>
    <w:rsid w:val="001D5F89"/>
    <w:rsid w:val="001E2434"/>
    <w:rsid w:val="001F5563"/>
    <w:rsid w:val="001F7D29"/>
    <w:rsid w:val="002038C8"/>
    <w:rsid w:val="00214414"/>
    <w:rsid w:val="0022582B"/>
    <w:rsid w:val="00226CD8"/>
    <w:rsid w:val="0023001C"/>
    <w:rsid w:val="00237F8E"/>
    <w:rsid w:val="00241842"/>
    <w:rsid w:val="0024209F"/>
    <w:rsid w:val="00245091"/>
    <w:rsid w:val="0025103A"/>
    <w:rsid w:val="00251FCB"/>
    <w:rsid w:val="00261B45"/>
    <w:rsid w:val="00264CB4"/>
    <w:rsid w:val="00267837"/>
    <w:rsid w:val="00272725"/>
    <w:rsid w:val="00273848"/>
    <w:rsid w:val="002750C8"/>
    <w:rsid w:val="00277FF6"/>
    <w:rsid w:val="002831F6"/>
    <w:rsid w:val="00285D39"/>
    <w:rsid w:val="00291153"/>
    <w:rsid w:val="002A08E2"/>
    <w:rsid w:val="002A1BBF"/>
    <w:rsid w:val="002A42E9"/>
    <w:rsid w:val="002A5E27"/>
    <w:rsid w:val="002A75DA"/>
    <w:rsid w:val="002C0FD7"/>
    <w:rsid w:val="002C31E8"/>
    <w:rsid w:val="002C6461"/>
    <w:rsid w:val="002D2BDF"/>
    <w:rsid w:val="002E3FE7"/>
    <w:rsid w:val="002F3C80"/>
    <w:rsid w:val="002F6557"/>
    <w:rsid w:val="002F683E"/>
    <w:rsid w:val="00305EB2"/>
    <w:rsid w:val="0031154F"/>
    <w:rsid w:val="00334B06"/>
    <w:rsid w:val="00334C7B"/>
    <w:rsid w:val="003354D9"/>
    <w:rsid w:val="00363BA4"/>
    <w:rsid w:val="00377FED"/>
    <w:rsid w:val="003837AA"/>
    <w:rsid w:val="003A2903"/>
    <w:rsid w:val="003C036D"/>
    <w:rsid w:val="003C1EFA"/>
    <w:rsid w:val="003C3B75"/>
    <w:rsid w:val="003D0B02"/>
    <w:rsid w:val="003D2425"/>
    <w:rsid w:val="003E7842"/>
    <w:rsid w:val="0040250C"/>
    <w:rsid w:val="00403D4D"/>
    <w:rsid w:val="004042F0"/>
    <w:rsid w:val="0041136E"/>
    <w:rsid w:val="00420225"/>
    <w:rsid w:val="0042123A"/>
    <w:rsid w:val="004246A0"/>
    <w:rsid w:val="00430561"/>
    <w:rsid w:val="0043191B"/>
    <w:rsid w:val="00456967"/>
    <w:rsid w:val="004608AA"/>
    <w:rsid w:val="00462153"/>
    <w:rsid w:val="004635ED"/>
    <w:rsid w:val="00465A4B"/>
    <w:rsid w:val="00466410"/>
    <w:rsid w:val="00476D06"/>
    <w:rsid w:val="00480C7E"/>
    <w:rsid w:val="00483A42"/>
    <w:rsid w:val="00494F0B"/>
    <w:rsid w:val="00496727"/>
    <w:rsid w:val="004A668D"/>
    <w:rsid w:val="004C40BD"/>
    <w:rsid w:val="004E64A5"/>
    <w:rsid w:val="004F794F"/>
    <w:rsid w:val="005003ED"/>
    <w:rsid w:val="00514A7A"/>
    <w:rsid w:val="00514C34"/>
    <w:rsid w:val="0051630B"/>
    <w:rsid w:val="00521CF6"/>
    <w:rsid w:val="00535B81"/>
    <w:rsid w:val="00547D68"/>
    <w:rsid w:val="0055413C"/>
    <w:rsid w:val="00554BC8"/>
    <w:rsid w:val="00554BF3"/>
    <w:rsid w:val="00576BED"/>
    <w:rsid w:val="005823A7"/>
    <w:rsid w:val="00584D92"/>
    <w:rsid w:val="00585332"/>
    <w:rsid w:val="00590F25"/>
    <w:rsid w:val="0059775C"/>
    <w:rsid w:val="005B5361"/>
    <w:rsid w:val="005C2663"/>
    <w:rsid w:val="005D2C47"/>
    <w:rsid w:val="005F2686"/>
    <w:rsid w:val="0060331B"/>
    <w:rsid w:val="006048D4"/>
    <w:rsid w:val="00615E43"/>
    <w:rsid w:val="00616A91"/>
    <w:rsid w:val="00626927"/>
    <w:rsid w:val="00637CD8"/>
    <w:rsid w:val="006502E9"/>
    <w:rsid w:val="00662EF9"/>
    <w:rsid w:val="006642A5"/>
    <w:rsid w:val="00680283"/>
    <w:rsid w:val="00685BE3"/>
    <w:rsid w:val="00685E2E"/>
    <w:rsid w:val="00696C4D"/>
    <w:rsid w:val="006A507F"/>
    <w:rsid w:val="006A6B51"/>
    <w:rsid w:val="006B59BE"/>
    <w:rsid w:val="006C0D8A"/>
    <w:rsid w:val="006F4E3F"/>
    <w:rsid w:val="0071161B"/>
    <w:rsid w:val="00711EA3"/>
    <w:rsid w:val="00730831"/>
    <w:rsid w:val="007311EF"/>
    <w:rsid w:val="00744F31"/>
    <w:rsid w:val="0075597B"/>
    <w:rsid w:val="00760E00"/>
    <w:rsid w:val="00764432"/>
    <w:rsid w:val="00770FF4"/>
    <w:rsid w:val="00772713"/>
    <w:rsid w:val="007800F0"/>
    <w:rsid w:val="007809FD"/>
    <w:rsid w:val="007811BB"/>
    <w:rsid w:val="007936CB"/>
    <w:rsid w:val="007954B7"/>
    <w:rsid w:val="007A0041"/>
    <w:rsid w:val="007A3A90"/>
    <w:rsid w:val="007A6F11"/>
    <w:rsid w:val="007C1676"/>
    <w:rsid w:val="007C2A0F"/>
    <w:rsid w:val="007E02CD"/>
    <w:rsid w:val="007F65FC"/>
    <w:rsid w:val="00825A69"/>
    <w:rsid w:val="00832F53"/>
    <w:rsid w:val="00852ACA"/>
    <w:rsid w:val="00864E5D"/>
    <w:rsid w:val="00867BAC"/>
    <w:rsid w:val="00883C0F"/>
    <w:rsid w:val="00891F8E"/>
    <w:rsid w:val="008B327F"/>
    <w:rsid w:val="008D1D8C"/>
    <w:rsid w:val="008E2439"/>
    <w:rsid w:val="00900854"/>
    <w:rsid w:val="009009D3"/>
    <w:rsid w:val="009010E3"/>
    <w:rsid w:val="00904F13"/>
    <w:rsid w:val="00906A20"/>
    <w:rsid w:val="00920519"/>
    <w:rsid w:val="0092450F"/>
    <w:rsid w:val="009268ED"/>
    <w:rsid w:val="00933FA1"/>
    <w:rsid w:val="00937EBD"/>
    <w:rsid w:val="00946626"/>
    <w:rsid w:val="009547F5"/>
    <w:rsid w:val="00967404"/>
    <w:rsid w:val="00967F50"/>
    <w:rsid w:val="00975EEC"/>
    <w:rsid w:val="00990941"/>
    <w:rsid w:val="00994CC0"/>
    <w:rsid w:val="00995457"/>
    <w:rsid w:val="009A67BF"/>
    <w:rsid w:val="009C4674"/>
    <w:rsid w:val="009D0992"/>
    <w:rsid w:val="009D4016"/>
    <w:rsid w:val="009D4BE2"/>
    <w:rsid w:val="009E01E1"/>
    <w:rsid w:val="009F0E08"/>
    <w:rsid w:val="009F5F4C"/>
    <w:rsid w:val="009F5FEE"/>
    <w:rsid w:val="00A03B8C"/>
    <w:rsid w:val="00A076A8"/>
    <w:rsid w:val="00A31FF5"/>
    <w:rsid w:val="00A35F19"/>
    <w:rsid w:val="00A3727F"/>
    <w:rsid w:val="00A5274C"/>
    <w:rsid w:val="00A8233F"/>
    <w:rsid w:val="00A9048B"/>
    <w:rsid w:val="00A931D6"/>
    <w:rsid w:val="00AA3B4D"/>
    <w:rsid w:val="00AA5188"/>
    <w:rsid w:val="00AC05D0"/>
    <w:rsid w:val="00AC1EEB"/>
    <w:rsid w:val="00AD3523"/>
    <w:rsid w:val="00AE15DE"/>
    <w:rsid w:val="00AE378D"/>
    <w:rsid w:val="00AE68E2"/>
    <w:rsid w:val="00AE6BE3"/>
    <w:rsid w:val="00AE717E"/>
    <w:rsid w:val="00AF1744"/>
    <w:rsid w:val="00AF1DCE"/>
    <w:rsid w:val="00B018CA"/>
    <w:rsid w:val="00B07C2E"/>
    <w:rsid w:val="00B07E34"/>
    <w:rsid w:val="00B12519"/>
    <w:rsid w:val="00B21983"/>
    <w:rsid w:val="00B21B87"/>
    <w:rsid w:val="00B31BEF"/>
    <w:rsid w:val="00B405A2"/>
    <w:rsid w:val="00B4207B"/>
    <w:rsid w:val="00B43E91"/>
    <w:rsid w:val="00B44916"/>
    <w:rsid w:val="00B505E4"/>
    <w:rsid w:val="00B647C1"/>
    <w:rsid w:val="00B666B7"/>
    <w:rsid w:val="00B704BC"/>
    <w:rsid w:val="00B8061D"/>
    <w:rsid w:val="00B853CF"/>
    <w:rsid w:val="00B85F08"/>
    <w:rsid w:val="00B92C89"/>
    <w:rsid w:val="00B9719C"/>
    <w:rsid w:val="00BB0C1B"/>
    <w:rsid w:val="00BB0DC6"/>
    <w:rsid w:val="00BC021B"/>
    <w:rsid w:val="00BC64D9"/>
    <w:rsid w:val="00BD1EBD"/>
    <w:rsid w:val="00BD23CE"/>
    <w:rsid w:val="00BE2305"/>
    <w:rsid w:val="00C05C8B"/>
    <w:rsid w:val="00C07F7C"/>
    <w:rsid w:val="00C10760"/>
    <w:rsid w:val="00C10C38"/>
    <w:rsid w:val="00C12A70"/>
    <w:rsid w:val="00C12BBA"/>
    <w:rsid w:val="00C139B5"/>
    <w:rsid w:val="00C2004F"/>
    <w:rsid w:val="00C21817"/>
    <w:rsid w:val="00C23ECF"/>
    <w:rsid w:val="00C2602C"/>
    <w:rsid w:val="00C37C72"/>
    <w:rsid w:val="00C620AA"/>
    <w:rsid w:val="00C62FE6"/>
    <w:rsid w:val="00C641FB"/>
    <w:rsid w:val="00C93799"/>
    <w:rsid w:val="00C93DE3"/>
    <w:rsid w:val="00CB3301"/>
    <w:rsid w:val="00CB5CCB"/>
    <w:rsid w:val="00CB7C94"/>
    <w:rsid w:val="00CC53E3"/>
    <w:rsid w:val="00CD03DD"/>
    <w:rsid w:val="00CD5151"/>
    <w:rsid w:val="00D04B4B"/>
    <w:rsid w:val="00D2135E"/>
    <w:rsid w:val="00D32F8A"/>
    <w:rsid w:val="00D33B05"/>
    <w:rsid w:val="00D35824"/>
    <w:rsid w:val="00D42548"/>
    <w:rsid w:val="00D44B23"/>
    <w:rsid w:val="00D4500B"/>
    <w:rsid w:val="00D5105A"/>
    <w:rsid w:val="00D533D9"/>
    <w:rsid w:val="00D602C5"/>
    <w:rsid w:val="00D64FF9"/>
    <w:rsid w:val="00D70061"/>
    <w:rsid w:val="00D9114D"/>
    <w:rsid w:val="00D919B7"/>
    <w:rsid w:val="00DA655C"/>
    <w:rsid w:val="00DC0200"/>
    <w:rsid w:val="00DD325B"/>
    <w:rsid w:val="00DD3C84"/>
    <w:rsid w:val="00DD437E"/>
    <w:rsid w:val="00DE0712"/>
    <w:rsid w:val="00DE7129"/>
    <w:rsid w:val="00DF3420"/>
    <w:rsid w:val="00DF3880"/>
    <w:rsid w:val="00E00733"/>
    <w:rsid w:val="00E1633A"/>
    <w:rsid w:val="00E1693C"/>
    <w:rsid w:val="00E35C75"/>
    <w:rsid w:val="00E40AD4"/>
    <w:rsid w:val="00E424A6"/>
    <w:rsid w:val="00E54AC0"/>
    <w:rsid w:val="00E70DC8"/>
    <w:rsid w:val="00E71678"/>
    <w:rsid w:val="00E73A2C"/>
    <w:rsid w:val="00E74DCE"/>
    <w:rsid w:val="00E757DA"/>
    <w:rsid w:val="00E82F7D"/>
    <w:rsid w:val="00E82FF7"/>
    <w:rsid w:val="00EA2CA6"/>
    <w:rsid w:val="00EA6844"/>
    <w:rsid w:val="00EF4B48"/>
    <w:rsid w:val="00EF4BA5"/>
    <w:rsid w:val="00EF5549"/>
    <w:rsid w:val="00F16FD0"/>
    <w:rsid w:val="00F17180"/>
    <w:rsid w:val="00F1772F"/>
    <w:rsid w:val="00F2467C"/>
    <w:rsid w:val="00F42B8C"/>
    <w:rsid w:val="00F432D2"/>
    <w:rsid w:val="00F52A70"/>
    <w:rsid w:val="00F77789"/>
    <w:rsid w:val="00F90798"/>
    <w:rsid w:val="00F916AC"/>
    <w:rsid w:val="00F96D63"/>
    <w:rsid w:val="00F97707"/>
    <w:rsid w:val="00FA2843"/>
    <w:rsid w:val="00FA364A"/>
    <w:rsid w:val="00FE2B68"/>
    <w:rsid w:val="00FE4DB2"/>
    <w:rsid w:val="00FE6BF1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148AF93-0AD3-406B-B0DD-F9053534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B4D"/>
  </w:style>
  <w:style w:type="paragraph" w:styleId="Ttulo1">
    <w:name w:val="heading 1"/>
    <w:basedOn w:val="Normal"/>
    <w:next w:val="Normal"/>
    <w:link w:val="Ttulo1Char"/>
    <w:qFormat/>
    <w:rsid w:val="008B327F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32"/>
      <w:szCs w:val="24"/>
    </w:rPr>
  </w:style>
  <w:style w:type="paragraph" w:styleId="Ttulo2">
    <w:name w:val="heading 2"/>
    <w:basedOn w:val="Normal"/>
    <w:next w:val="Normal"/>
    <w:link w:val="Ttulo2Char"/>
    <w:qFormat/>
    <w:rsid w:val="008B327F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38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327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9719C"/>
  </w:style>
  <w:style w:type="paragraph" w:styleId="NormalWeb">
    <w:name w:val="Normal (Web)"/>
    <w:basedOn w:val="Normal"/>
    <w:uiPriority w:val="99"/>
    <w:semiHidden/>
    <w:unhideWhenUsed/>
    <w:rsid w:val="00B9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semiHidden/>
    <w:unhideWhenUsed/>
    <w:rsid w:val="00B9719C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DF342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4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3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B327F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semiHidden/>
    <w:rsid w:val="008B327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semiHidden/>
    <w:rsid w:val="008B32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B32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B327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8B327F"/>
    <w:rPr>
      <w:rFonts w:ascii="Bookman Old Style" w:eastAsia="Times New Roman" w:hAnsi="Bookman Old Style" w:cs="Times New Roman"/>
      <w:sz w:val="32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B327F"/>
    <w:rPr>
      <w:rFonts w:ascii="Bookman Old Style" w:eastAsia="Times New Roman" w:hAnsi="Bookman Old Style" w:cs="Times New Roman"/>
      <w:b/>
      <w:bCs/>
      <w:sz w:val="26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32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Default">
    <w:name w:val="Default"/>
    <w:rsid w:val="008B32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82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2F7D"/>
  </w:style>
  <w:style w:type="paragraph" w:styleId="Rodap">
    <w:name w:val="footer"/>
    <w:basedOn w:val="Normal"/>
    <w:link w:val="RodapChar"/>
    <w:unhideWhenUsed/>
    <w:rsid w:val="00E82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82F7D"/>
  </w:style>
  <w:style w:type="table" w:styleId="Tabelacomgrade">
    <w:name w:val="Table Grid"/>
    <w:basedOn w:val="Tabelanormal"/>
    <w:uiPriority w:val="59"/>
    <w:rsid w:val="00990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ernciaSutil">
    <w:name w:val="Subtle Reference"/>
    <w:basedOn w:val="Fontepargpadro"/>
    <w:uiPriority w:val="31"/>
    <w:qFormat/>
    <w:rsid w:val="00480C7E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6502E9"/>
    <w:rPr>
      <w:b/>
      <w:bCs/>
      <w:smallCaps/>
      <w:color w:val="C0504D" w:themeColor="accent2"/>
      <w:spacing w:val="5"/>
      <w:u w:val="single"/>
    </w:rPr>
  </w:style>
  <w:style w:type="table" w:styleId="GradeMdia1-nfase1">
    <w:name w:val="Medium Grid 1 Accent 1"/>
    <w:basedOn w:val="Tabelanormal"/>
    <w:uiPriority w:val="67"/>
    <w:rsid w:val="00514C3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6">
    <w:name w:val="Medium Grid 1 Accent 6"/>
    <w:basedOn w:val="Tabelanormal"/>
    <w:uiPriority w:val="67"/>
    <w:rsid w:val="00285D3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ombreamentoClaro-nfase1">
    <w:name w:val="Light Shading Accent 1"/>
    <w:basedOn w:val="Tabelanormal"/>
    <w:uiPriority w:val="60"/>
    <w:rsid w:val="000169D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PARAGRAFO">
    <w:name w:val="PARAGRAFO"/>
    <w:basedOn w:val="Normal"/>
    <w:rsid w:val="00B018CA"/>
    <w:pPr>
      <w:overflowPunct w:val="0"/>
      <w:autoSpaceDE w:val="0"/>
      <w:autoSpaceDN w:val="0"/>
      <w:adjustRightInd w:val="0"/>
      <w:spacing w:before="120" w:after="24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ULO-2">
    <w:name w:val="SUBTITULO-2"/>
    <w:basedOn w:val="Normal"/>
    <w:rsid w:val="00B018CA"/>
    <w:pPr>
      <w:overflowPunct w:val="0"/>
      <w:autoSpaceDE w:val="0"/>
      <w:autoSpaceDN w:val="0"/>
      <w:adjustRightInd w:val="0"/>
      <w:spacing w:before="240" w:after="240" w:line="240" w:lineRule="auto"/>
      <w:ind w:firstLine="851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38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0">
    <w:name w:val="&quot;&quot;&quot;&quot;msonormal&quot;&quot;&quot;&quot;"/>
    <w:basedOn w:val="Normal"/>
    <w:rsid w:val="0012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&quot;&quot;&quot;&quot;mw-headline&quot;&quot;&quot;&quot;"/>
    <w:basedOn w:val="Fontepargpadro"/>
    <w:rsid w:val="00123830"/>
  </w:style>
  <w:style w:type="character" w:customStyle="1" w:styleId="SemEspaamentoChar">
    <w:name w:val="Sem Espaçamento Char"/>
    <w:basedOn w:val="Fontepargpadro"/>
    <w:link w:val="SemEspaamento"/>
    <w:uiPriority w:val="1"/>
    <w:rsid w:val="00C1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arzeagrande.mt.gov.br/conteudo/%22%22%22%22http:/pt.wikipedia.org/wiki/Rio_Cuiab%C3%A1%22%22%22%22" TargetMode="External"/><Relationship Id="rId21" Type="http://schemas.openxmlformats.org/officeDocument/2006/relationships/hyperlink" Target="http://www.varzeagrande.mt.gov.br/conteudo/%22%22%22%22http:/pt.wikipedia.org/wiki/Ros%C3%A1rio_Oeste%22%22%22%22" TargetMode="External"/><Relationship Id="rId42" Type="http://schemas.openxmlformats.org/officeDocument/2006/relationships/hyperlink" Target="http://www.varzeagrande.mt.gov.br/conteudo/%22%22%22%22http:/pt.wikipedia.org/wiki/2008%22%22%22%22" TargetMode="External"/><Relationship Id="rId47" Type="http://schemas.openxmlformats.org/officeDocument/2006/relationships/hyperlink" Target="http://www.varzeagrande.mt.gov.br/conteudo/%22%22%22%22http:/pt.wikipedia.org/wiki/Santo_Ant%C3%B4nio_de_Leverger%22%22%22%22" TargetMode="External"/><Relationship Id="rId63" Type="http://schemas.openxmlformats.org/officeDocument/2006/relationships/image" Target="media/image6.emf"/><Relationship Id="rId68" Type="http://schemas.openxmlformats.org/officeDocument/2006/relationships/image" Target="media/image11.emf"/><Relationship Id="rId84" Type="http://schemas.openxmlformats.org/officeDocument/2006/relationships/image" Target="media/image27.emf"/><Relationship Id="rId89" Type="http://schemas.openxmlformats.org/officeDocument/2006/relationships/image" Target="media/image32.emf"/><Relationship Id="rId7" Type="http://schemas.openxmlformats.org/officeDocument/2006/relationships/endnotes" Target="endnotes.xml"/><Relationship Id="rId71" Type="http://schemas.openxmlformats.org/officeDocument/2006/relationships/image" Target="media/image14.emf"/><Relationship Id="rId92" Type="http://schemas.openxmlformats.org/officeDocument/2006/relationships/image" Target="media/image35.emf"/><Relationship Id="rId2" Type="http://schemas.openxmlformats.org/officeDocument/2006/relationships/numbering" Target="numbering.xml"/><Relationship Id="rId16" Type="http://schemas.openxmlformats.org/officeDocument/2006/relationships/hyperlink" Target="http://www.varzeagrande.mt.gov.br/conteudo/%22%22%22%22http:/pt.wikipedia.org/wiki/Regi%C3%A3o_Metropolitana_do_Vale_do_Rio_Cuiab%C3%A1%22%22%22%22" TargetMode="External"/><Relationship Id="rId29" Type="http://schemas.openxmlformats.org/officeDocument/2006/relationships/hyperlink" Target="http://www.varzeagrande.mt.gov.br/conteudo/%22%22%22%22http:/pt.wikipedia.org/wiki/Mato_Grosso%22%22%22%22" TargetMode="External"/><Relationship Id="rId11" Type="http://schemas.openxmlformats.org/officeDocument/2006/relationships/hyperlink" Target="http://www.varzeagrande.mt.gov.br/conteudo/%22%22%22%22http:/pt.wikipedia.org/wiki/Estados_do_Brasil%22%22%22%22" TargetMode="External"/><Relationship Id="rId24" Type="http://schemas.openxmlformats.org/officeDocument/2006/relationships/hyperlink" Target="http://www.varzeagrande.mt.gov.br/conteudo/%22%22%22%22http:/pt.wikipedia.org/wiki/1867%22%22%22%22" TargetMode="External"/><Relationship Id="rId32" Type="http://schemas.openxmlformats.org/officeDocument/2006/relationships/hyperlink" Target="http://www.varzeagrande.mt.gov.br/conteudo/%22%22%22%22http:/pt.wikipedia.org/wiki/%C3%94nibus%22%22%22%22" TargetMode="External"/><Relationship Id="rId37" Type="http://schemas.openxmlformats.org/officeDocument/2006/relationships/hyperlink" Target="http://www.varzeagrande.mt.gov.br/conteudo/%22%22%22%22http:/pt.wikipedia.org/wiki/Detran%22%22%22%22" TargetMode="External"/><Relationship Id="rId40" Type="http://schemas.openxmlformats.org/officeDocument/2006/relationships/hyperlink" Target="http://www.varzeagrande.mt.gov.br/conteudo/%22%22%22%22http:/pt.wikipedia.org/wiki/Autom%C3%B3vel%22%22%22%22" TargetMode="External"/><Relationship Id="rId45" Type="http://schemas.openxmlformats.org/officeDocument/2006/relationships/hyperlink" Target="http://www.varzeagrande.mt.gov.br/conteudo/%22%22%22%22http:/pt.wikipedia.org/wiki/2011%22%22%22%22" TargetMode="External"/><Relationship Id="rId53" Type="http://schemas.openxmlformats.org/officeDocument/2006/relationships/hyperlink" Target="http://www.varzeagrande.mt.gov.br/conteudo/%22%22%22%22http:/pt.wikipedia.org/wiki/Pantanal%22%22%22%22" TargetMode="External"/><Relationship Id="rId58" Type="http://schemas.openxmlformats.org/officeDocument/2006/relationships/hyperlink" Target="http://www.varzeagrande.mt.gov.br/conteudo/%22%22%22%22http:/pt.wikipedia.org/wiki/Cuiab%C3%A1%22%22%22%22" TargetMode="External"/><Relationship Id="rId66" Type="http://schemas.openxmlformats.org/officeDocument/2006/relationships/image" Target="media/image9.emf"/><Relationship Id="rId74" Type="http://schemas.openxmlformats.org/officeDocument/2006/relationships/image" Target="media/image17.emf"/><Relationship Id="rId79" Type="http://schemas.openxmlformats.org/officeDocument/2006/relationships/image" Target="media/image22.jpeg"/><Relationship Id="rId87" Type="http://schemas.openxmlformats.org/officeDocument/2006/relationships/image" Target="media/image30.emf"/><Relationship Id="rId102" Type="http://schemas.openxmlformats.org/officeDocument/2006/relationships/image" Target="media/image45.emf"/><Relationship Id="rId5" Type="http://schemas.openxmlformats.org/officeDocument/2006/relationships/webSettings" Target="webSettings.xml"/><Relationship Id="rId61" Type="http://schemas.openxmlformats.org/officeDocument/2006/relationships/image" Target="media/image4.emf"/><Relationship Id="rId82" Type="http://schemas.openxmlformats.org/officeDocument/2006/relationships/image" Target="media/image25.emf"/><Relationship Id="rId90" Type="http://schemas.openxmlformats.org/officeDocument/2006/relationships/image" Target="media/image33.emf"/><Relationship Id="rId95" Type="http://schemas.openxmlformats.org/officeDocument/2006/relationships/image" Target="media/image38.emf"/><Relationship Id="rId19" Type="http://schemas.openxmlformats.org/officeDocument/2006/relationships/hyperlink" Target="http://www.varzeagrande.mt.gov.br/conteudo/%22%22%22%22http:/pt.wikipedia.org/wiki/Sesmaria%22%22%22%22" TargetMode="External"/><Relationship Id="rId14" Type="http://schemas.openxmlformats.org/officeDocument/2006/relationships/hyperlink" Target="http://www.varzeagrande.mt.gov.br/conteudo/%22%22%22%22http:/pt.wikipedia.org/wiki/Cuiab%C3%A1%22%22%22%22" TargetMode="External"/><Relationship Id="rId22" Type="http://schemas.openxmlformats.org/officeDocument/2006/relationships/hyperlink" Target="http://www.varzeagrande.mt.gov.br/conteudo/%22%22%22%22http:/pt.wikipedia.org/wiki/Paraguai%22%22%22%22" TargetMode="External"/><Relationship Id="rId27" Type="http://schemas.openxmlformats.org/officeDocument/2006/relationships/hyperlink" Target="http://www.varzeagrande.mt.gov.br/conteudo/%22%22%22%22http:/pt.wikipedia.org/wiki/V%C3%A1rzea_Grande%22%22%22%22" TargetMode="External"/><Relationship Id="rId30" Type="http://schemas.openxmlformats.org/officeDocument/2006/relationships/hyperlink" Target="http://www.varzeagrande.mt.gov.br/conteudo/%22%22%22%22http:/pt.wikipedia.org/wiki/Rondon%C3%B3polis%22%22%22%22" TargetMode="External"/><Relationship Id="rId35" Type="http://schemas.openxmlformats.org/officeDocument/2006/relationships/hyperlink" Target="http://www.varzeagrande.mt.gov.br/conteudo/%22%22%22%22http:/pt.wikipedia.org/wiki/Cuiab%C3%A1%22%22%22%22" TargetMode="External"/><Relationship Id="rId43" Type="http://schemas.openxmlformats.org/officeDocument/2006/relationships/hyperlink" Target="http://www.varzeagrande.mt.gov.br/conteudo/%22%22%22%22http:/pt.wikipedia.org/wiki/Censo_demogr%C3%A1fico%22%22%22%22" TargetMode="External"/><Relationship Id="rId48" Type="http://schemas.openxmlformats.org/officeDocument/2006/relationships/hyperlink" Target="http://www.varzeagrande.mt.gov.br/conteudo/%22%22%22%22http:/pt.wikipedia.org/wiki/Nossa_Senhora_do_Livramento_%28Mato_Grosso%29%22%22%22%22" TargetMode="External"/><Relationship Id="rId56" Type="http://schemas.openxmlformats.org/officeDocument/2006/relationships/hyperlink" Target="http://www.varzeagrande.mt.gov.br/conteudo/%22%22%22%22http:/pt.wikipedia.org/wiki/Mato_Grosso%22%22%22%22" TargetMode="External"/><Relationship Id="rId64" Type="http://schemas.openxmlformats.org/officeDocument/2006/relationships/image" Target="media/image7.emf"/><Relationship Id="rId69" Type="http://schemas.openxmlformats.org/officeDocument/2006/relationships/image" Target="media/image12.emf"/><Relationship Id="rId77" Type="http://schemas.openxmlformats.org/officeDocument/2006/relationships/image" Target="media/image20.emf"/><Relationship Id="rId100" Type="http://schemas.openxmlformats.org/officeDocument/2006/relationships/image" Target="media/image43.emf"/><Relationship Id="rId105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varzeagrande.mt.gov.br/conteudo/%22%22%22%22http:/pt.wikipedia.org/wiki/Rio_Cuiab%C3%A1%22%22%22%22" TargetMode="External"/><Relationship Id="rId72" Type="http://schemas.openxmlformats.org/officeDocument/2006/relationships/image" Target="media/image15.emf"/><Relationship Id="rId80" Type="http://schemas.openxmlformats.org/officeDocument/2006/relationships/image" Target="media/image23.jpeg"/><Relationship Id="rId85" Type="http://schemas.openxmlformats.org/officeDocument/2006/relationships/image" Target="media/image28.emf"/><Relationship Id="rId93" Type="http://schemas.openxmlformats.org/officeDocument/2006/relationships/image" Target="media/image36.emf"/><Relationship Id="rId98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hyperlink" Target="http://www.varzeagrande.mt.gov.br/conteudo/%22%22%22%22http:/pt.wikipedia.org/wiki/Mato_Grosso%22%22%22%22" TargetMode="External"/><Relationship Id="rId17" Type="http://schemas.openxmlformats.org/officeDocument/2006/relationships/hyperlink" Target="http://www.varzeagrande.mt.gov.br/conteudo/%22%22%22%22http:/pt.wikipedia.org/wiki/Anexo:Lista_de_munic%C3%ADpios_de_Mato_Grosso_por_popula%C3%A7%C3%A3o%22%22%22%22" TargetMode="External"/><Relationship Id="rId25" Type="http://schemas.openxmlformats.org/officeDocument/2006/relationships/hyperlink" Target="http://www.varzeagrande.mt.gov.br/conteudo/%22%22%22%22http:/pt.wikipedia.org/wiki/Jos%C3%A9_Vieira_Couto_de_Magalh%C3%A3es%22%22%22%22" TargetMode="External"/><Relationship Id="rId33" Type="http://schemas.openxmlformats.org/officeDocument/2006/relationships/hyperlink" Target="http://www.varzeagrande.mt.gov.br/conteudo/%22%22%22%22http:/pt.wikipedia.org/wiki/T%C3%A1xi%22%22%22%22" TargetMode="External"/><Relationship Id="rId38" Type="http://schemas.openxmlformats.org/officeDocument/2006/relationships/hyperlink" Target="http://www.varzeagrande.mt.gov.br/conteudo/%22%22%22%22http:/pt.wikipedia.org/wiki/MT%22%22%22%22" TargetMode="External"/><Relationship Id="rId46" Type="http://schemas.openxmlformats.org/officeDocument/2006/relationships/hyperlink" Target="http://www.varzeagrande.mt.gov.br/conteudo/%22%22%22%22http:/pt.wikipedia.org/wiki/2000%22%22%22%22" TargetMode="External"/><Relationship Id="rId59" Type="http://schemas.openxmlformats.org/officeDocument/2006/relationships/image" Target="media/image2.emf"/><Relationship Id="rId67" Type="http://schemas.openxmlformats.org/officeDocument/2006/relationships/image" Target="media/image10.emf"/><Relationship Id="rId103" Type="http://schemas.openxmlformats.org/officeDocument/2006/relationships/header" Target="header1.xml"/><Relationship Id="rId20" Type="http://schemas.openxmlformats.org/officeDocument/2006/relationships/hyperlink" Target="http://www.varzeagrande.mt.gov.br/conteudo/%22%22%22%22http:/pt.wikipedia.org/wiki/1832%22%22%22%22" TargetMode="External"/><Relationship Id="rId41" Type="http://schemas.openxmlformats.org/officeDocument/2006/relationships/hyperlink" Target="http://www.varzeagrande.mt.gov.br/conteudo/%22%22%22%22http:/pt.wikipedia.org/wiki/Motocicleta%22%22%22%22" TargetMode="External"/><Relationship Id="rId54" Type="http://schemas.openxmlformats.org/officeDocument/2006/relationships/hyperlink" Target="http://www.varzeagrande.mt.gov.br/conteudo/%22%22%22%22http:/pt.wikipedia.org/wiki/V%C3%A1rzea_Grande%22%22%22%22" TargetMode="External"/><Relationship Id="rId62" Type="http://schemas.openxmlformats.org/officeDocument/2006/relationships/image" Target="media/image5.emf"/><Relationship Id="rId70" Type="http://schemas.openxmlformats.org/officeDocument/2006/relationships/image" Target="media/image13.emf"/><Relationship Id="rId75" Type="http://schemas.openxmlformats.org/officeDocument/2006/relationships/image" Target="media/image18.emf"/><Relationship Id="rId83" Type="http://schemas.openxmlformats.org/officeDocument/2006/relationships/image" Target="media/image26.emf"/><Relationship Id="rId88" Type="http://schemas.openxmlformats.org/officeDocument/2006/relationships/image" Target="media/image31.emf"/><Relationship Id="rId91" Type="http://schemas.openxmlformats.org/officeDocument/2006/relationships/image" Target="media/image34.emf"/><Relationship Id="rId96" Type="http://schemas.openxmlformats.org/officeDocument/2006/relationships/image" Target="media/image3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varzeagrande.mt.gov.br/conteudo/%22%22%22%22http:/pt.wikipedia.org/wiki/Rio_Cuiab%C3%A1%22%22%22%22" TargetMode="External"/><Relationship Id="rId23" Type="http://schemas.openxmlformats.org/officeDocument/2006/relationships/hyperlink" Target="http://www.varzeagrande.mt.gov.br/conteudo/%22%22%22%22http:/pt.wikipedia.org/wiki/15_de_Maio%22%22%22%22" TargetMode="External"/><Relationship Id="rId28" Type="http://schemas.openxmlformats.org/officeDocument/2006/relationships/hyperlink" Target="http://www.varzeagrande.mt.gov.br/conteudo/%22%22%22%22http:/pt.wikipedia.org/wiki/2010%22%22%22%22" TargetMode="External"/><Relationship Id="rId36" Type="http://schemas.openxmlformats.org/officeDocument/2006/relationships/hyperlink" Target="http://www.varzeagrande.mt.gov.br/conteudo/%22%22%22%22http:/pt.wikipedia.org/wiki/Aeroporto_Internacional_Marechal_Rondon%22%22%22%22" TargetMode="External"/><Relationship Id="rId49" Type="http://schemas.openxmlformats.org/officeDocument/2006/relationships/hyperlink" Target="http://www.varzeagrande.mt.gov.br/conteudo/%22%22%22%22http:/pt.wikipedia.org/wiki/Acorizal%22%22%22%22" TargetMode="External"/><Relationship Id="rId57" Type="http://schemas.openxmlformats.org/officeDocument/2006/relationships/hyperlink" Target="http://www.varzeagrande.mt.gov.br/conteudo/%22%22%22%22http:/pt.wikipedia.org/wiki/V%C3%A1rzea_Grande%22%22%22%22" TargetMode="External"/><Relationship Id="rId10" Type="http://schemas.openxmlformats.org/officeDocument/2006/relationships/hyperlink" Target="http://www.varzeagrande.mt.gov.br/conteudo/%22%22%22%22http:/pt.wikipedia.org/wiki/Brasil%22%22%22%22" TargetMode="External"/><Relationship Id="rId31" Type="http://schemas.openxmlformats.org/officeDocument/2006/relationships/hyperlink" Target="http://www.varzeagrande.mt.gov.br/conteudo/%22%22%22%22http:/pt.wikipedia.org/w/index.php?title=Terminal_de_Integra%C3%A7%C3%A3o_Andr%C3%A9_Maggi&amp;action=edit&amp;redlink=1%22%22%22%22" TargetMode="External"/><Relationship Id="rId44" Type="http://schemas.openxmlformats.org/officeDocument/2006/relationships/hyperlink" Target="http://www.varzeagrande.mt.gov.br/conteudo/%22%22%22%22http:/pt.wikipedia.org/wiki/IBGE%22%22%22%22" TargetMode="External"/><Relationship Id="rId52" Type="http://schemas.openxmlformats.org/officeDocument/2006/relationships/hyperlink" Target="http://www.varzeagrande.mt.gov.br/conteudo/%22%22%22%22http:/pt.wikipedia.org/wiki/Cerrado%22%22%22%22" TargetMode="External"/><Relationship Id="rId60" Type="http://schemas.openxmlformats.org/officeDocument/2006/relationships/image" Target="media/image3.jpeg"/><Relationship Id="rId65" Type="http://schemas.openxmlformats.org/officeDocument/2006/relationships/image" Target="media/image8.emf"/><Relationship Id="rId73" Type="http://schemas.openxmlformats.org/officeDocument/2006/relationships/image" Target="media/image16.emf"/><Relationship Id="rId78" Type="http://schemas.openxmlformats.org/officeDocument/2006/relationships/image" Target="media/image21.jpeg"/><Relationship Id="rId81" Type="http://schemas.openxmlformats.org/officeDocument/2006/relationships/image" Target="media/image24.emf"/><Relationship Id="rId86" Type="http://schemas.openxmlformats.org/officeDocument/2006/relationships/image" Target="media/image29.emf"/><Relationship Id="rId94" Type="http://schemas.openxmlformats.org/officeDocument/2006/relationships/image" Target="media/image37.emf"/><Relationship Id="rId99" Type="http://schemas.openxmlformats.org/officeDocument/2006/relationships/image" Target="media/image42.emf"/><Relationship Id="rId101" Type="http://schemas.openxmlformats.org/officeDocument/2006/relationships/image" Target="media/image44.emf"/><Relationship Id="rId4" Type="http://schemas.openxmlformats.org/officeDocument/2006/relationships/settings" Target="settings.xml"/><Relationship Id="rId9" Type="http://schemas.openxmlformats.org/officeDocument/2006/relationships/hyperlink" Target="http://www.varzeagrande.mt.gov.br/conteudo/%22%22%22%22http:/pt.wikipedia.org/wiki/Munic%C3%ADpio%22%22%22%22" TargetMode="External"/><Relationship Id="rId13" Type="http://schemas.openxmlformats.org/officeDocument/2006/relationships/hyperlink" Target="http://www.varzeagrande.mt.gov.br/conteudo/%22%22%22%22http:/pt.wikipedia.org/wiki/2011%22%22%22%22" TargetMode="External"/><Relationship Id="rId18" Type="http://schemas.openxmlformats.org/officeDocument/2006/relationships/hyperlink" Target="http://www.varzeagrande.mt.gov.br/conteudo/%22%22%22%22http:/pt.wikipedia.org/wiki/Brasil%22%22%22%22" TargetMode="External"/><Relationship Id="rId39" Type="http://schemas.openxmlformats.org/officeDocument/2006/relationships/hyperlink" Target="http://www.varzeagrande.mt.gov.br/conteudo/%22%22%22%22http:/pt.wikipedia.org/wiki/V%C3%A1rzea_Grande%22%22%22%22" TargetMode="External"/><Relationship Id="rId34" Type="http://schemas.openxmlformats.org/officeDocument/2006/relationships/hyperlink" Target="http://www.varzeagrande.mt.gov.br/conteudo/%22%22%22%22http:/pt.wikipedia.org/wiki/Moto-t%C3%A1xi%22%22%22%22" TargetMode="External"/><Relationship Id="rId50" Type="http://schemas.openxmlformats.org/officeDocument/2006/relationships/hyperlink" Target="http://www.varzeagrande.mt.gov.br/conteudo/%22%22%22%22http:/pt.wikipedia.org/wiki/Jangada_%28Mato_Grosso%29%22%22%22%22" TargetMode="External"/><Relationship Id="rId55" Type="http://schemas.openxmlformats.org/officeDocument/2006/relationships/hyperlink" Target="http://www.varzeagrande.mt.gov.br/conteudo/%22%22%22%22http:/pt.wikipedia.org/wiki/Cuiab%C3%A1%22%22%22%22" TargetMode="External"/><Relationship Id="rId76" Type="http://schemas.openxmlformats.org/officeDocument/2006/relationships/image" Target="media/image19.emf"/><Relationship Id="rId97" Type="http://schemas.openxmlformats.org/officeDocument/2006/relationships/image" Target="media/image40.emf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AA566-9F4F-43A9-A399-F493C461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68</Pages>
  <Words>9994</Words>
  <Characters>53968</Characters>
  <Application>Microsoft Office Word</Application>
  <DocSecurity>0</DocSecurity>
  <Lines>449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63835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</dc:creator>
  <cp:lastModifiedBy>FERNANDA</cp:lastModifiedBy>
  <cp:revision>5</cp:revision>
  <cp:lastPrinted>2017-07-11T19:16:00Z</cp:lastPrinted>
  <dcterms:created xsi:type="dcterms:W3CDTF">2018-08-11T14:40:00Z</dcterms:created>
  <dcterms:modified xsi:type="dcterms:W3CDTF">2018-08-13T18:51:00Z</dcterms:modified>
</cp:coreProperties>
</file>