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2E69A" w14:textId="77777777" w:rsidR="003A0CA7" w:rsidRDefault="003A0CA7">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heme="majorHAnsi" w:eastAsia="Calibri" w:hAnsiTheme="majorHAnsi" w:cstheme="majorHAnsi"/>
          <w:b/>
          <w:sz w:val="24"/>
          <w:szCs w:val="24"/>
        </w:rPr>
      </w:pPr>
    </w:p>
    <w:p w14:paraId="0E497DDA" w14:textId="77777777" w:rsidR="0024478A" w:rsidRPr="00125F7C" w:rsidRDefault="0024478A"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center"/>
        <w:rPr>
          <w:rFonts w:asciiTheme="majorHAnsi" w:eastAsia="Calibri" w:hAnsiTheme="majorHAnsi" w:cstheme="majorHAnsi"/>
          <w:b/>
          <w:sz w:val="24"/>
          <w:szCs w:val="24"/>
        </w:rPr>
      </w:pPr>
      <w:r w:rsidRPr="00125F7C">
        <w:rPr>
          <w:rFonts w:asciiTheme="majorHAnsi" w:eastAsia="Calibri" w:hAnsiTheme="majorHAnsi" w:cstheme="majorHAnsi"/>
          <w:b/>
          <w:sz w:val="24"/>
          <w:szCs w:val="24"/>
        </w:rPr>
        <w:t>EDITAL PADRONIZADO DE CHAMAMENTO PÚBLICO Nº 005/2026 DE</w:t>
      </w:r>
    </w:p>
    <w:p w14:paraId="346DC5E0" w14:textId="77777777" w:rsidR="0024478A" w:rsidRPr="00125F7C" w:rsidRDefault="0024478A"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center"/>
        <w:rPr>
          <w:rFonts w:asciiTheme="majorHAnsi" w:eastAsia="Calibri" w:hAnsiTheme="majorHAnsi" w:cstheme="majorHAnsi"/>
          <w:b/>
          <w:sz w:val="24"/>
          <w:szCs w:val="24"/>
        </w:rPr>
      </w:pPr>
      <w:r w:rsidRPr="00125F7C">
        <w:rPr>
          <w:rFonts w:asciiTheme="majorHAnsi" w:eastAsia="Calibri" w:hAnsiTheme="majorHAnsi" w:cstheme="majorHAnsi"/>
          <w:b/>
          <w:sz w:val="24"/>
          <w:szCs w:val="24"/>
        </w:rPr>
        <w:t>REDE MUNICIPAL DE PONTOS DE CULTURA CERTIFICADOS DE VÁRZEA GRANDE – MT</w:t>
      </w:r>
    </w:p>
    <w:p w14:paraId="724CE642" w14:textId="77777777" w:rsidR="0024478A" w:rsidRPr="00125F7C" w:rsidRDefault="0024478A"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 </w:t>
      </w:r>
      <w:r w:rsidRPr="00125F7C">
        <w:rPr>
          <w:rFonts w:asciiTheme="majorHAnsi" w:eastAsia="Calibri" w:hAnsiTheme="majorHAnsi" w:cstheme="majorHAnsi"/>
          <w:sz w:val="24"/>
          <w:szCs w:val="24"/>
        </w:rPr>
        <w:tab/>
      </w:r>
      <w:r w:rsidRPr="00125F7C">
        <w:rPr>
          <w:rFonts w:asciiTheme="majorHAnsi" w:eastAsia="Calibri" w:hAnsiTheme="majorHAnsi" w:cstheme="majorHAnsi"/>
          <w:sz w:val="24"/>
          <w:szCs w:val="24"/>
        </w:rPr>
        <w:tab/>
      </w:r>
      <w:r w:rsidRPr="00125F7C">
        <w:rPr>
          <w:rFonts w:asciiTheme="majorHAnsi" w:eastAsia="Calibri" w:hAnsiTheme="majorHAnsi" w:cstheme="majorHAnsi"/>
          <w:sz w:val="24"/>
          <w:szCs w:val="24"/>
        </w:rPr>
        <w:tab/>
      </w:r>
      <w:r w:rsidRPr="00125F7C">
        <w:rPr>
          <w:rFonts w:asciiTheme="majorHAnsi" w:eastAsia="Calibri" w:hAnsiTheme="majorHAnsi" w:cstheme="majorHAnsi"/>
          <w:b/>
          <w:sz w:val="24"/>
          <w:szCs w:val="24"/>
        </w:rPr>
        <w:t>CULTURA VIVA DO TAMANHO DO BRASIL!</w:t>
      </w:r>
    </w:p>
    <w:p w14:paraId="0B2A618C" w14:textId="77777777" w:rsidR="0024478A" w:rsidRPr="00125F7C" w:rsidRDefault="0024478A"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center"/>
        <w:rPr>
          <w:rFonts w:asciiTheme="majorHAnsi" w:eastAsia="Calibri" w:hAnsiTheme="majorHAnsi" w:cstheme="majorHAnsi"/>
          <w:b/>
          <w:sz w:val="24"/>
          <w:szCs w:val="24"/>
        </w:rPr>
      </w:pPr>
      <w:r w:rsidRPr="00125F7C">
        <w:rPr>
          <w:rFonts w:asciiTheme="majorHAnsi" w:eastAsia="Calibri" w:hAnsiTheme="majorHAnsi" w:cstheme="majorHAnsi"/>
          <w:b/>
          <w:sz w:val="24"/>
          <w:szCs w:val="24"/>
        </w:rPr>
        <w:t>PNCV: FOMENTO A PROJETOS CONTINUADOS DE PONTOS DE CULTURA</w:t>
      </w:r>
    </w:p>
    <w:p w14:paraId="4AD94A97" w14:textId="6B5542E0" w:rsidR="0024478A" w:rsidRPr="00125F7C" w:rsidRDefault="0024478A"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center"/>
        <w:rPr>
          <w:rFonts w:asciiTheme="majorHAnsi" w:eastAsia="Calibri" w:hAnsiTheme="majorHAnsi" w:cstheme="majorHAnsi"/>
          <w:b/>
          <w:sz w:val="24"/>
          <w:szCs w:val="24"/>
        </w:rPr>
      </w:pPr>
      <w:r w:rsidRPr="00125F7C">
        <w:rPr>
          <w:rFonts w:asciiTheme="majorHAnsi" w:eastAsia="Calibri" w:hAnsiTheme="majorHAnsi" w:cstheme="majorHAnsi"/>
          <w:b/>
          <w:sz w:val="24"/>
          <w:szCs w:val="24"/>
        </w:rPr>
        <w:t>ANEXO 09 - DECLARAÇÃO CONJUNTA</w:t>
      </w:r>
    </w:p>
    <w:p w14:paraId="57C4E3DA" w14:textId="44182B96" w:rsidR="00B904D4" w:rsidRPr="00125F7C" w:rsidRDefault="00B904D4"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center"/>
        <w:rPr>
          <w:rFonts w:asciiTheme="majorHAnsi" w:eastAsia="Calibri" w:hAnsiTheme="majorHAnsi" w:cstheme="majorHAnsi"/>
          <w:b/>
          <w:sz w:val="24"/>
          <w:szCs w:val="24"/>
        </w:rPr>
      </w:pPr>
      <w:r w:rsidRPr="00125F7C">
        <w:rPr>
          <w:rFonts w:asciiTheme="majorHAnsi" w:eastAsia="Calibri" w:hAnsiTheme="majorHAnsi" w:cstheme="majorHAnsi"/>
          <w:b/>
          <w:sz w:val="24"/>
          <w:szCs w:val="24"/>
        </w:rPr>
        <w:t>(Rubricar todas as páginas)</w:t>
      </w:r>
    </w:p>
    <w:p w14:paraId="00005B3F" w14:textId="77777777" w:rsidR="0029385D" w:rsidRPr="00125F7C" w:rsidRDefault="0029385D" w:rsidP="0029385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sz w:val="24"/>
          <w:szCs w:val="24"/>
        </w:rPr>
      </w:pPr>
      <w:r w:rsidRPr="00125F7C">
        <w:rPr>
          <w:rFonts w:asciiTheme="majorHAnsi" w:eastAsia="Calibri" w:hAnsiTheme="majorHAnsi" w:cstheme="majorHAnsi"/>
          <w:b/>
          <w:sz w:val="24"/>
          <w:szCs w:val="24"/>
        </w:rPr>
        <w:t>Eu, ___________________________ (nome da pessoa responsável pela candidatura), residente e domiciliado(a) em ___________________________ (endereço residencial do dirigente), portador(a) da Carteira de Identidade nº ___________ e CPF nº ___________, responsável pela inscrição da entidade cultural ___________________________ (nome da entidade cultural), CNPJ nº ___________________________, no referido Edital de Seleção para ampliação e fortalecimento da Política Nacional de Cultura Viva, DECLARO:</w:t>
      </w:r>
    </w:p>
    <w:p w14:paraId="28B92594"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Estar ciente de que as informações e documentos apresentados neste processo seletivo são de minha inteira responsabilidade, sendo a expressão da verdade; </w:t>
      </w:r>
    </w:p>
    <w:p w14:paraId="61E36041" w14:textId="4738E180"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Autorizar a </w:t>
      </w:r>
      <w:r w:rsidR="00532362" w:rsidRPr="00125F7C">
        <w:rPr>
          <w:rFonts w:asciiTheme="majorHAnsi" w:eastAsia="Calibri" w:hAnsiTheme="majorHAnsi" w:cstheme="majorHAnsi"/>
          <w:sz w:val="24"/>
          <w:szCs w:val="24"/>
        </w:rPr>
        <w:t>Superintendência de Cultura e Secretaria Municipal de Educação, Cultura, Esporte e Lazer</w:t>
      </w:r>
      <w:r w:rsidRPr="00125F7C">
        <w:rPr>
          <w:rFonts w:asciiTheme="majorHAnsi" w:eastAsia="Calibri" w:hAnsiTheme="majorHAnsi" w:cstheme="majorHAnsi"/>
          <w:sz w:val="24"/>
          <w:szCs w:val="24"/>
        </w:rPr>
        <w:t xml:space="preserve"> (órgão responsável) e o Ministério da Cultura a publicar e divulgar, mediante reprodução, distribuição, comunicação ao público e quaisquer outras modalidades de utilização, sem quaisquer ônus e por tempo indeterminado, os conteúdos da inscrição, do Termo de Compromisso Cultural e do projeto cultural; </w:t>
      </w:r>
    </w:p>
    <w:p w14:paraId="6AF07BCC"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Estar ciente e de acordo de que a publicação e divulgação das matérias poderão ser realizadas, inclusive, em universidades, escolas, seminários, congressos, outros eventos e na mídia em geral, no Brasil e no exterior, observadas as legislações vigentes de cada país; </w:t>
      </w:r>
    </w:p>
    <w:p w14:paraId="26CA2750"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Não me enquadrar em quaisquer das vedações dispostas no Edital de Seleção, principalmente quanto ao disposto em seu item 4 (“quem não pode participar do edital”); </w:t>
      </w:r>
    </w:p>
    <w:p w14:paraId="3452F89D" w14:textId="3C35BFED"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Concordar em receber visita técnica e/ou participar de reunião, com a finalidade de acompanhar e monitorar a execução e os resultados do Termo de Compromisso Cultural, caso a </w:t>
      </w:r>
      <w:r w:rsidR="0096314A" w:rsidRPr="00125F7C">
        <w:rPr>
          <w:rFonts w:asciiTheme="majorHAnsi" w:eastAsia="Calibri" w:hAnsiTheme="majorHAnsi" w:cstheme="majorHAnsi"/>
          <w:sz w:val="24"/>
          <w:szCs w:val="24"/>
        </w:rPr>
        <w:t>Superintendência de Cultura e Secretaria Municipal de Educação, Cultura, Esporte e Lazer</w:t>
      </w:r>
      <w:r w:rsidRPr="00125F7C">
        <w:rPr>
          <w:rFonts w:asciiTheme="majorHAnsi" w:eastAsia="Calibri" w:hAnsiTheme="majorHAnsi" w:cstheme="majorHAnsi"/>
          <w:sz w:val="24"/>
          <w:szCs w:val="24"/>
        </w:rPr>
        <w:t xml:space="preserve"> (órgão responsável) e o Ministério da Cultura considerem apropriado; </w:t>
      </w:r>
    </w:p>
    <w:p w14:paraId="6E185CA0"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Não existir plágio no projeto selecionado, assumindo integralmente a autoria e respondendo exclusivamente por eventuais acusações ou pleitos nesse sentido; </w:t>
      </w:r>
    </w:p>
    <w:p w14:paraId="37A64BCE"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Possuir capacidade gerencial, técnica e operacional para o desenvolvimento e execução das atividades previstas no Plano de Trabalho, parte integrante do Termo </w:t>
      </w:r>
      <w:r w:rsidRPr="00125F7C">
        <w:rPr>
          <w:rFonts w:asciiTheme="majorHAnsi" w:eastAsia="Calibri" w:hAnsiTheme="majorHAnsi" w:cstheme="majorHAnsi"/>
          <w:sz w:val="24"/>
          <w:szCs w:val="24"/>
        </w:rPr>
        <w:lastRenderedPageBreak/>
        <w:t xml:space="preserve">de Compromisso Cultural, não sendo mero intermediário na execução do projeto em epígrafe, e estando apto à execução do objeto na forma proposta; </w:t>
      </w:r>
    </w:p>
    <w:p w14:paraId="01B6E40C"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Não possuir projetos vigentes ou em análise com o mesmo objeto e/ou despesas semelhantes às pleiteadas nesta proposta em qualquer esfera do governo; </w:t>
      </w:r>
    </w:p>
    <w:p w14:paraId="60575B67"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Respeitar a legislação pertinente referente às Leis Ambientais Brasileiras, especialmente no que se refere aos possíveis impactos ambientais (Art. 1º da Resolução CONAMA nº 001, de 23 de janeiro de 1986), para a execução do objeto da proposta, bem como realizar a coleta seletiva de todos os resíduos produzidos (Resolução CONAMA nº 275, de 25 de abril de 2001) e a limpeza do espaço físico durante e após o período de realização das ações previstas; </w:t>
      </w:r>
    </w:p>
    <w:p w14:paraId="125A5D5C"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Realizar todas as intervenções e serviços necessários para promover a acessibilidade cultural e a inclusão de pessoas com mobilidade reduzida e pessoas com deficiência durante as ações propostas, garantindo, ainda, que exibições audiovisuais, se houver, disponham de recursos de legendagem descritiva, audiodescrição e LIBRAS – Língua Brasileira de Sinais; </w:t>
      </w:r>
    </w:p>
    <w:p w14:paraId="2FBC3BDC"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Disponibilizar livre acesso à população beneficiada para todas as ações propostas no projeto; </w:t>
      </w:r>
    </w:p>
    <w:p w14:paraId="51C41FF2" w14:textId="77777777" w:rsidR="000D56B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Estar ciente de que:</w:t>
      </w:r>
    </w:p>
    <w:tbl>
      <w:tblPr>
        <w:tblStyle w:val="Tabelacomgrade"/>
        <w:tblW w:w="0" w:type="auto"/>
        <w:tblInd w:w="-5" w:type="dxa"/>
        <w:tblLook w:val="04A0" w:firstRow="1" w:lastRow="0" w:firstColumn="1" w:lastColumn="0" w:noHBand="0" w:noVBand="1"/>
      </w:tblPr>
      <w:tblGrid>
        <w:gridCol w:w="9024"/>
      </w:tblGrid>
      <w:tr w:rsidR="000D56BD" w:rsidRPr="00125F7C" w14:paraId="0EB4257A" w14:textId="77777777" w:rsidTr="00320634">
        <w:tc>
          <w:tcPr>
            <w:tcW w:w="9024" w:type="dxa"/>
          </w:tcPr>
          <w:p w14:paraId="52D34969" w14:textId="44347456" w:rsidR="000D56BD" w:rsidRPr="00125F7C" w:rsidRDefault="000D56BD" w:rsidP="000D56B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a) Os bens patrimoniais adquiridos deverão ser gravados com cláusula de inalienabilidade enquanto viger a parceria e, na hipótese de extinção da entidade cultural durante a vigência do presente instrumento, a propriedade de tais bens será transferida à Administração Pública;</w:t>
            </w:r>
            <w:r w:rsidRPr="00125F7C">
              <w:rPr>
                <w:rFonts w:asciiTheme="majorHAnsi" w:eastAsia="Calibri" w:hAnsiTheme="majorHAnsi" w:cstheme="majorHAnsi"/>
                <w:sz w:val="24"/>
                <w:szCs w:val="24"/>
              </w:rPr>
              <w:br/>
              <w:t>b) Quando da extinção da parceria, os bens remanescentes permanecerão na propriedade da entidade cultural, na medida em que serão úteis à continuidade da execução de ações de interesse social pela organização; e</w:t>
            </w:r>
            <w:r w:rsidRPr="00125F7C">
              <w:rPr>
                <w:rFonts w:asciiTheme="majorHAnsi" w:eastAsia="Calibri" w:hAnsiTheme="majorHAnsi" w:cstheme="majorHAnsi"/>
                <w:sz w:val="24"/>
                <w:szCs w:val="24"/>
              </w:rPr>
              <w:br/>
              <w:t>c) Na hipótese de extinção da entidade cultural após a vigência do instrumento celebrado, será aplicada cláusula prevista no Estatuto Social.</w:t>
            </w:r>
          </w:p>
        </w:tc>
      </w:tr>
    </w:tbl>
    <w:p w14:paraId="3C00CF1D" w14:textId="77777777" w:rsidR="0029385D" w:rsidRPr="00125F7C" w:rsidRDefault="0029385D" w:rsidP="0029385D">
      <w:pPr>
        <w:numPr>
          <w:ilvl w:val="0"/>
          <w:numId w:val="24"/>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Estar ciente das regras de democratização dos recursos: </w:t>
      </w:r>
    </w:p>
    <w:p w14:paraId="768A0077" w14:textId="77777777" w:rsidR="0029385D" w:rsidRPr="00125F7C" w:rsidRDefault="0029385D" w:rsidP="0029385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sz w:val="24"/>
          <w:szCs w:val="24"/>
        </w:rPr>
        <w:t xml:space="preserve">        </w:t>
      </w:r>
      <w:r w:rsidRPr="00125F7C">
        <w:rPr>
          <w:rFonts w:asciiTheme="majorHAnsi" w:eastAsia="Calibri" w:hAnsiTheme="majorHAnsi" w:cstheme="majorHAnsi"/>
          <w:b/>
          <w:bCs/>
          <w:sz w:val="24"/>
          <w:szCs w:val="24"/>
        </w:rPr>
        <w:t>Instrução Normativa MinC nº 1/2015, art. 21, § 3º:</w:t>
      </w:r>
    </w:p>
    <w:tbl>
      <w:tblPr>
        <w:tblStyle w:val="Tabelacomgrade"/>
        <w:tblW w:w="0" w:type="auto"/>
        <w:tblInd w:w="-5" w:type="dxa"/>
        <w:tblLook w:val="04A0" w:firstRow="1" w:lastRow="0" w:firstColumn="1" w:lastColumn="0" w:noHBand="0" w:noVBand="1"/>
      </w:tblPr>
      <w:tblGrid>
        <w:gridCol w:w="9024"/>
      </w:tblGrid>
      <w:tr w:rsidR="000D56BD" w:rsidRPr="00125F7C" w14:paraId="0E008A0B" w14:textId="77777777" w:rsidTr="00A34041">
        <w:tc>
          <w:tcPr>
            <w:tcW w:w="9024" w:type="dxa"/>
          </w:tcPr>
          <w:p w14:paraId="46A40F0A" w14:textId="77777777" w:rsidR="000D56BD" w:rsidRPr="00125F7C" w:rsidRDefault="000D56BD" w:rsidP="000D56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I - Uma mesma entidade cultural não poderá ter dois ou mais Termos de Compromisso Cultural (TCC) vigentes simultaneamente para execução de projetos da Política Nacional de Cultura Viva (PNCV), ainda que selecionada em editais diferentes ou de entes federados distintos, salvo quando:</w:t>
            </w:r>
            <w:r w:rsidRPr="00125F7C">
              <w:rPr>
                <w:rFonts w:asciiTheme="majorHAnsi" w:eastAsia="Calibri" w:hAnsiTheme="majorHAnsi" w:cstheme="majorHAnsi"/>
                <w:sz w:val="24"/>
                <w:szCs w:val="24"/>
              </w:rPr>
              <w:br/>
              <w:t>a) no ato de formalização do segundo TCC, a entidade não possua parcelas a receber e já tenha executado mais da metade do cronograma relacionado à última parcela do TCC ativo; ou</w:t>
            </w:r>
            <w:r w:rsidRPr="00125F7C">
              <w:rPr>
                <w:rFonts w:asciiTheme="majorHAnsi" w:eastAsia="Calibri" w:hAnsiTheme="majorHAnsi" w:cstheme="majorHAnsi"/>
                <w:sz w:val="24"/>
                <w:szCs w:val="24"/>
              </w:rPr>
              <w:br/>
            </w:r>
            <w:r w:rsidRPr="00125F7C">
              <w:rPr>
                <w:rFonts w:asciiTheme="majorHAnsi" w:eastAsia="Calibri" w:hAnsiTheme="majorHAnsi" w:cstheme="majorHAnsi"/>
                <w:sz w:val="24"/>
                <w:szCs w:val="24"/>
              </w:rPr>
              <w:lastRenderedPageBreak/>
              <w:t xml:space="preserve">b) a mesma entidade celebre um TCC para fomento </w:t>
            </w:r>
            <w:proofErr w:type="spellStart"/>
            <w:r w:rsidRPr="00125F7C">
              <w:rPr>
                <w:rFonts w:asciiTheme="majorHAnsi" w:eastAsia="Calibri" w:hAnsiTheme="majorHAnsi" w:cstheme="majorHAnsi"/>
                <w:sz w:val="24"/>
                <w:szCs w:val="24"/>
              </w:rPr>
              <w:t>a</w:t>
            </w:r>
            <w:proofErr w:type="spellEnd"/>
            <w:r w:rsidRPr="00125F7C">
              <w:rPr>
                <w:rFonts w:asciiTheme="majorHAnsi" w:eastAsia="Calibri" w:hAnsiTheme="majorHAnsi" w:cstheme="majorHAnsi"/>
                <w:sz w:val="24"/>
                <w:szCs w:val="24"/>
              </w:rPr>
              <w:t xml:space="preserve"> projeto de Ponto de Cultura e outro TCC para fomento </w:t>
            </w:r>
            <w:proofErr w:type="spellStart"/>
            <w:r w:rsidRPr="00125F7C">
              <w:rPr>
                <w:rFonts w:asciiTheme="majorHAnsi" w:eastAsia="Calibri" w:hAnsiTheme="majorHAnsi" w:cstheme="majorHAnsi"/>
                <w:sz w:val="24"/>
                <w:szCs w:val="24"/>
              </w:rPr>
              <w:t>a</w:t>
            </w:r>
            <w:proofErr w:type="spellEnd"/>
            <w:r w:rsidRPr="00125F7C">
              <w:rPr>
                <w:rFonts w:asciiTheme="majorHAnsi" w:eastAsia="Calibri" w:hAnsiTheme="majorHAnsi" w:cstheme="majorHAnsi"/>
                <w:sz w:val="24"/>
                <w:szCs w:val="24"/>
              </w:rPr>
              <w:t xml:space="preserve"> projeto de Pontão de Cultura;</w:t>
            </w:r>
          </w:p>
          <w:p w14:paraId="04716A1D" w14:textId="57C17984" w:rsidR="000D56BD" w:rsidRPr="00125F7C" w:rsidRDefault="000D56BD" w:rsidP="000D56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II - Uma mesma entidade não poderá celebrar TCC e receber prêmios no âmbito da PNCV no período de 12 (doze) meses, ainda que selecionada em editais diferentes ou de entes federados distintos, salvo quando:</w:t>
            </w:r>
            <w:r w:rsidRPr="00125F7C">
              <w:rPr>
                <w:rFonts w:asciiTheme="majorHAnsi" w:eastAsia="Calibri" w:hAnsiTheme="majorHAnsi" w:cstheme="majorHAnsi"/>
                <w:sz w:val="24"/>
                <w:szCs w:val="24"/>
              </w:rPr>
              <w:br/>
              <w:t xml:space="preserve">a) já tenha sido premiada em edital da PNCV nos últimos 12 (doze) meses e, posteriormente, seja selecionada em edital de fomento </w:t>
            </w:r>
            <w:proofErr w:type="spellStart"/>
            <w:r w:rsidRPr="00125F7C">
              <w:rPr>
                <w:rFonts w:asciiTheme="majorHAnsi" w:eastAsia="Calibri" w:hAnsiTheme="majorHAnsi" w:cstheme="majorHAnsi"/>
                <w:sz w:val="24"/>
                <w:szCs w:val="24"/>
              </w:rPr>
              <w:t>a</w:t>
            </w:r>
            <w:proofErr w:type="spellEnd"/>
            <w:r w:rsidRPr="00125F7C">
              <w:rPr>
                <w:rFonts w:asciiTheme="majorHAnsi" w:eastAsia="Calibri" w:hAnsiTheme="majorHAnsi" w:cstheme="majorHAnsi"/>
                <w:sz w:val="24"/>
                <w:szCs w:val="24"/>
              </w:rPr>
              <w:t xml:space="preserve"> projeto continuado de Ponto ou Pontão de Cultura, para celebração de TCC;</w:t>
            </w:r>
            <w:r w:rsidRPr="00125F7C">
              <w:rPr>
                <w:rFonts w:asciiTheme="majorHAnsi" w:eastAsia="Calibri" w:hAnsiTheme="majorHAnsi" w:cstheme="majorHAnsi"/>
                <w:sz w:val="24"/>
                <w:szCs w:val="24"/>
              </w:rPr>
              <w:br/>
              <w:t>b) no ato da premiação, a entidade não possua parcelas a receber e já tenha executado mais da metade do cronograma relacionado à última parcela do TCC ativo; ou</w:t>
            </w:r>
            <w:r w:rsidRPr="00125F7C">
              <w:rPr>
                <w:rFonts w:asciiTheme="majorHAnsi" w:eastAsia="Calibri" w:hAnsiTheme="majorHAnsi" w:cstheme="majorHAnsi"/>
                <w:sz w:val="24"/>
                <w:szCs w:val="24"/>
              </w:rPr>
              <w:br/>
              <w:t>c) em um mesmo edital de premiação da PNCV, após selecionadas todas as entidades concorrentes que não tenham firmado TCC nos últimos 12 (doze) meses, ainda existam vagas disponíveis.</w:t>
            </w:r>
          </w:p>
        </w:tc>
      </w:tr>
    </w:tbl>
    <w:p w14:paraId="7FDF69E0" w14:textId="77777777" w:rsidR="0029385D" w:rsidRPr="00125F7C" w:rsidRDefault="0029385D" w:rsidP="0029385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b/>
          <w:bCs/>
          <w:sz w:val="24"/>
          <w:szCs w:val="24"/>
        </w:rPr>
        <w:lastRenderedPageBreak/>
        <w:t>Declaro estar ciente</w:t>
      </w:r>
      <w:r w:rsidRPr="00125F7C">
        <w:rPr>
          <w:rFonts w:asciiTheme="majorHAnsi" w:eastAsia="Calibri" w:hAnsiTheme="majorHAnsi" w:cstheme="majorHAnsi"/>
          <w:sz w:val="24"/>
          <w:szCs w:val="24"/>
        </w:rPr>
        <w:t xml:space="preserve"> de que qualquer inexatidão nas informações prestadas implicará a rescisão do instrumento que vier a ser celebrado, sujeitando-me às penalidades previstas no art. 299 do Código Penal Brasileiro, sem prejuízo de outras medidas administrativas cabíveis.</w:t>
      </w:r>
    </w:p>
    <w:p w14:paraId="386A8CBF" w14:textId="77777777" w:rsidR="000F2C39" w:rsidRDefault="000F2C39" w:rsidP="00E92345">
      <w:pPr>
        <w:jc w:val="center"/>
        <w:rPr>
          <w:rFonts w:asciiTheme="majorHAnsi" w:eastAsia="Calibri" w:hAnsiTheme="majorHAnsi" w:cstheme="majorHAnsi"/>
          <w:sz w:val="24"/>
          <w:szCs w:val="24"/>
        </w:rPr>
      </w:pPr>
    </w:p>
    <w:p w14:paraId="3686DE20" w14:textId="30689D62" w:rsidR="00E92345" w:rsidRPr="00125F7C" w:rsidRDefault="00E92345" w:rsidP="00E92345">
      <w:pPr>
        <w:jc w:val="center"/>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LOCAL E DATA: VÁRZEA GRANDE – </w:t>
      </w:r>
      <w:proofErr w:type="gramStart"/>
      <w:r w:rsidRPr="00125F7C">
        <w:rPr>
          <w:rFonts w:asciiTheme="majorHAnsi" w:eastAsia="Calibri" w:hAnsiTheme="majorHAnsi" w:cstheme="majorHAnsi"/>
          <w:sz w:val="24"/>
          <w:szCs w:val="24"/>
        </w:rPr>
        <w:t xml:space="preserve">MT,   </w:t>
      </w:r>
      <w:proofErr w:type="gramEnd"/>
      <w:r w:rsidRPr="00125F7C">
        <w:rPr>
          <w:rFonts w:asciiTheme="majorHAnsi" w:eastAsia="Calibri" w:hAnsiTheme="majorHAnsi" w:cstheme="majorHAnsi"/>
          <w:sz w:val="24"/>
          <w:szCs w:val="24"/>
        </w:rPr>
        <w:t xml:space="preserve">  /      /2026.</w:t>
      </w:r>
    </w:p>
    <w:p w14:paraId="0A0684E9" w14:textId="77777777" w:rsidR="000F2C39" w:rsidRDefault="000F2C39" w:rsidP="00E92345">
      <w:pPr>
        <w:jc w:val="center"/>
        <w:rPr>
          <w:rFonts w:asciiTheme="majorHAnsi" w:eastAsia="Calibri" w:hAnsiTheme="majorHAnsi" w:cstheme="majorHAnsi"/>
          <w:sz w:val="24"/>
          <w:szCs w:val="24"/>
        </w:rPr>
      </w:pPr>
    </w:p>
    <w:p w14:paraId="6F043E20" w14:textId="6AA6548D" w:rsidR="00E92345" w:rsidRPr="00125F7C" w:rsidRDefault="00E92345" w:rsidP="00E92345">
      <w:pPr>
        <w:jc w:val="center"/>
        <w:rPr>
          <w:rFonts w:asciiTheme="majorHAnsi" w:eastAsia="Calibri" w:hAnsiTheme="majorHAnsi" w:cstheme="majorHAnsi"/>
          <w:sz w:val="24"/>
          <w:szCs w:val="24"/>
        </w:rPr>
      </w:pPr>
      <w:r w:rsidRPr="00125F7C">
        <w:rPr>
          <w:rFonts w:asciiTheme="majorHAnsi" w:eastAsia="Calibri" w:hAnsiTheme="majorHAnsi" w:cstheme="majorHAnsi"/>
          <w:sz w:val="24"/>
          <w:szCs w:val="24"/>
        </w:rPr>
        <w:t>_____________________________</w:t>
      </w:r>
    </w:p>
    <w:p w14:paraId="10D03CED" w14:textId="77777777" w:rsidR="00E92345" w:rsidRPr="00125F7C" w:rsidRDefault="00E92345" w:rsidP="00E92345">
      <w:pPr>
        <w:jc w:val="center"/>
        <w:rPr>
          <w:rFonts w:asciiTheme="majorHAnsi" w:eastAsia="Calibri" w:hAnsiTheme="majorHAnsi" w:cstheme="majorHAnsi"/>
          <w:sz w:val="24"/>
          <w:szCs w:val="24"/>
        </w:rPr>
      </w:pPr>
      <w:r w:rsidRPr="00125F7C">
        <w:rPr>
          <w:rFonts w:asciiTheme="majorHAnsi" w:eastAsia="Calibri" w:hAnsiTheme="majorHAnsi" w:cstheme="majorHAnsi"/>
          <w:sz w:val="24"/>
          <w:szCs w:val="24"/>
        </w:rPr>
        <w:t>ASSINATURA DO DECLARANTE</w:t>
      </w:r>
    </w:p>
    <w:p w14:paraId="2C5BC0FE" w14:textId="77777777" w:rsidR="00C553A4" w:rsidRDefault="00C553A4"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center"/>
        <w:rPr>
          <w:rFonts w:asciiTheme="majorHAnsi" w:eastAsia="Calibri" w:hAnsiTheme="majorHAnsi" w:cstheme="majorHAnsi"/>
          <w:b/>
          <w:sz w:val="24"/>
          <w:szCs w:val="24"/>
        </w:rPr>
      </w:pPr>
    </w:p>
    <w:p w14:paraId="58083AE4" w14:textId="77777777" w:rsidR="00C553A4" w:rsidRDefault="00C553A4"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center"/>
        <w:rPr>
          <w:rFonts w:asciiTheme="majorHAnsi" w:eastAsia="Calibri" w:hAnsiTheme="majorHAnsi" w:cstheme="majorHAnsi"/>
          <w:b/>
          <w:sz w:val="24"/>
          <w:szCs w:val="24"/>
        </w:rPr>
      </w:pPr>
    </w:p>
    <w:p w14:paraId="71841CF7" w14:textId="77777777" w:rsidR="00C553A4" w:rsidRDefault="00C553A4"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center"/>
        <w:rPr>
          <w:rFonts w:asciiTheme="majorHAnsi" w:eastAsia="Calibri" w:hAnsiTheme="majorHAnsi" w:cstheme="majorHAnsi"/>
          <w:b/>
          <w:sz w:val="24"/>
          <w:szCs w:val="24"/>
        </w:rPr>
      </w:pPr>
    </w:p>
    <w:p w14:paraId="74E364C6" w14:textId="77777777" w:rsidR="00C553A4" w:rsidRDefault="00C553A4" w:rsidP="0046651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40" w:lineRule="auto"/>
        <w:jc w:val="center"/>
        <w:rPr>
          <w:rFonts w:asciiTheme="majorHAnsi" w:eastAsia="Calibri" w:hAnsiTheme="majorHAnsi" w:cstheme="majorHAnsi"/>
          <w:b/>
          <w:sz w:val="24"/>
          <w:szCs w:val="24"/>
        </w:rPr>
      </w:pPr>
    </w:p>
    <w:sectPr w:rsidR="00C553A4">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146D" w14:textId="77777777" w:rsidR="006747FE" w:rsidRDefault="006747FE">
      <w:pPr>
        <w:spacing w:line="240" w:lineRule="auto"/>
      </w:pPr>
      <w:r>
        <w:separator/>
      </w:r>
    </w:p>
  </w:endnote>
  <w:endnote w:type="continuationSeparator" w:id="0">
    <w:p w14:paraId="1E3C072E" w14:textId="77777777" w:rsidR="006747FE" w:rsidRDefault="006747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0EE7A13-C231-42E3-9401-BCC88B62800B}"/>
    <w:embedBold r:id="rId2" w:fontKey="{6A656032-A2A9-4C3F-97E7-C4994D71A510}"/>
    <w:embedItalic r:id="rId3" w:fontKey="{8A0255BF-8BD9-45B3-B982-37352B43756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94B84811-F0A9-4297-A977-EE4F42A092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A64F" w14:textId="77777777" w:rsidR="003A0CA7" w:rsidRDefault="003A0CA7">
    <w:pPr>
      <w:tabs>
        <w:tab w:val="center" w:pos="0"/>
      </w:tabs>
      <w:spacing w:line="240" w:lineRule="auto"/>
      <w:ind w:left="1440"/>
      <w:jc w:val="both"/>
      <w:rPr>
        <w:noProof/>
      </w:rPr>
    </w:pPr>
  </w:p>
  <w:p w14:paraId="00FBBD55" w14:textId="3121AFA0" w:rsidR="00EB7781" w:rsidRDefault="00181B26">
    <w:pPr>
      <w:tabs>
        <w:tab w:val="center" w:pos="0"/>
      </w:tabs>
      <w:spacing w:line="240" w:lineRule="auto"/>
      <w:ind w:left="1440"/>
      <w:jc w:val="both"/>
      <w:rPr>
        <w:rFonts w:ascii="Calibri" w:eastAsia="Calibri" w:hAnsi="Calibri" w:cs="Calibri"/>
        <w:i/>
        <w:color w:val="FF0000"/>
        <w:sz w:val="20"/>
        <w:szCs w:val="20"/>
      </w:rPr>
    </w:pPr>
    <w:r>
      <w:rPr>
        <w:noProof/>
        <w:sz w:val="20"/>
      </w:rPr>
      <w:drawing>
        <wp:anchor distT="0" distB="0" distL="0" distR="0" simplePos="0" relativeHeight="251661312" behindDoc="1" locked="0" layoutInCell="1" allowOverlap="1" wp14:anchorId="24EB0764" wp14:editId="0E4AE8B5">
          <wp:simplePos x="0" y="0"/>
          <wp:positionH relativeFrom="page">
            <wp:posOffset>6129020</wp:posOffset>
          </wp:positionH>
          <wp:positionV relativeFrom="page">
            <wp:posOffset>9819005</wp:posOffset>
          </wp:positionV>
          <wp:extent cx="934085" cy="416560"/>
          <wp:effectExtent l="0" t="0" r="0" b="254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934085" cy="416560"/>
                  </a:xfrm>
                  <a:prstGeom prst="rect">
                    <a:avLst/>
                  </a:prstGeom>
                </pic:spPr>
              </pic:pic>
            </a:graphicData>
          </a:graphic>
        </wp:anchor>
      </w:drawing>
    </w:r>
    <w:r>
      <w:rPr>
        <w:noProof/>
        <w:sz w:val="20"/>
      </w:rPr>
      <w:drawing>
        <wp:anchor distT="0" distB="0" distL="0" distR="0" simplePos="0" relativeHeight="251663360" behindDoc="1" locked="0" layoutInCell="1" allowOverlap="1" wp14:anchorId="27F9B95E" wp14:editId="53BCD52C">
          <wp:simplePos x="0" y="0"/>
          <wp:positionH relativeFrom="page">
            <wp:posOffset>4191635</wp:posOffset>
          </wp:positionH>
          <wp:positionV relativeFrom="bottomMargin">
            <wp:posOffset>353060</wp:posOffset>
          </wp:positionV>
          <wp:extent cx="534670" cy="276860"/>
          <wp:effectExtent l="0" t="0" r="0" b="889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534670" cy="276860"/>
                  </a:xfrm>
                  <a:prstGeom prst="rect">
                    <a:avLst/>
                  </a:prstGeom>
                </pic:spPr>
              </pic:pic>
            </a:graphicData>
          </a:graphic>
        </wp:anchor>
      </w:drawing>
    </w:r>
    <w:r>
      <w:rPr>
        <w:noProof/>
        <w:sz w:val="20"/>
      </w:rPr>
      <w:drawing>
        <wp:anchor distT="0" distB="0" distL="0" distR="0" simplePos="0" relativeHeight="251664384" behindDoc="1" locked="0" layoutInCell="1" allowOverlap="1" wp14:anchorId="390BE761" wp14:editId="35CB4FB0">
          <wp:simplePos x="0" y="0"/>
          <wp:positionH relativeFrom="page">
            <wp:posOffset>2867025</wp:posOffset>
          </wp:positionH>
          <wp:positionV relativeFrom="page">
            <wp:posOffset>9827260</wp:posOffset>
          </wp:positionV>
          <wp:extent cx="894715" cy="422275"/>
          <wp:effectExtent l="0" t="0" r="635"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894715" cy="422275"/>
                  </a:xfrm>
                  <a:prstGeom prst="rect">
                    <a:avLst/>
                  </a:prstGeom>
                </pic:spPr>
              </pic:pic>
            </a:graphicData>
          </a:graphic>
        </wp:anchor>
      </w:drawing>
    </w:r>
    <w:r>
      <w:rPr>
        <w:noProof/>
        <w:sz w:val="20"/>
      </w:rPr>
      <w:drawing>
        <wp:anchor distT="0" distB="0" distL="0" distR="0" simplePos="0" relativeHeight="251662336" behindDoc="1" locked="0" layoutInCell="1" allowOverlap="1" wp14:anchorId="4C1B2929" wp14:editId="26FC3D60">
          <wp:simplePos x="0" y="0"/>
          <wp:positionH relativeFrom="page">
            <wp:posOffset>5166995</wp:posOffset>
          </wp:positionH>
          <wp:positionV relativeFrom="page">
            <wp:posOffset>9970135</wp:posOffset>
          </wp:positionV>
          <wp:extent cx="633730" cy="15938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 cstate="print"/>
                  <a:stretch>
                    <a:fillRect/>
                  </a:stretch>
                </pic:blipFill>
                <pic:spPr>
                  <a:xfrm>
                    <a:off x="0" y="0"/>
                    <a:ext cx="633730" cy="159385"/>
                  </a:xfrm>
                  <a:prstGeom prst="rect">
                    <a:avLst/>
                  </a:prstGeom>
                </pic:spPr>
              </pic:pic>
            </a:graphicData>
          </a:graphic>
          <wp14:sizeRelV relativeFrom="margin">
            <wp14:pctHeight>0</wp14:pctHeight>
          </wp14:sizeRelV>
        </wp:anchor>
      </w:drawing>
    </w:r>
  </w:p>
  <w:p w14:paraId="549B1010" w14:textId="7390222A" w:rsidR="00EB7781" w:rsidRDefault="0092301E">
    <w:r>
      <w:t xml:space="preserve">                                                                                                                                                             </w:t>
    </w:r>
  </w:p>
  <w:p w14:paraId="5BC419C4" w14:textId="3E68D086" w:rsidR="00EB7781" w:rsidRDefault="00EB7781">
    <w:pPr>
      <w:ind w:hanging="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D9ACE" w14:textId="77777777" w:rsidR="006747FE" w:rsidRDefault="006747FE">
      <w:pPr>
        <w:spacing w:line="240" w:lineRule="auto"/>
      </w:pPr>
      <w:r>
        <w:separator/>
      </w:r>
    </w:p>
  </w:footnote>
  <w:footnote w:type="continuationSeparator" w:id="0">
    <w:p w14:paraId="6659D672" w14:textId="77777777" w:rsidR="006747FE" w:rsidRDefault="006747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828C" w14:textId="5287949C" w:rsidR="00EB7781" w:rsidRDefault="00181B26">
    <w:pPr>
      <w:ind w:left="-1133"/>
      <w:jc w:val="both"/>
    </w:pPr>
    <w:r>
      <w:rPr>
        <w:noProof/>
        <w:sz w:val="20"/>
      </w:rPr>
      <w:drawing>
        <wp:anchor distT="0" distB="0" distL="0" distR="0" simplePos="0" relativeHeight="251659264" behindDoc="1" locked="0" layoutInCell="1" allowOverlap="1" wp14:anchorId="365CF778" wp14:editId="1CDDA4E1">
          <wp:simplePos x="0" y="0"/>
          <wp:positionH relativeFrom="page">
            <wp:posOffset>542925</wp:posOffset>
          </wp:positionH>
          <wp:positionV relativeFrom="topMargin">
            <wp:posOffset>252095</wp:posOffset>
          </wp:positionV>
          <wp:extent cx="907007" cy="557783"/>
          <wp:effectExtent l="0" t="0" r="762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07007" cy="557783"/>
                  </a:xfrm>
                  <a:prstGeom prst="rect">
                    <a:avLst/>
                  </a:prstGeom>
                </pic:spPr>
              </pic:pic>
            </a:graphicData>
          </a:graphic>
        </wp:anchor>
      </w:drawing>
    </w:r>
  </w:p>
  <w:p w14:paraId="1206F826" w14:textId="77777777" w:rsidR="00EB7781" w:rsidRDefault="00EB77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A58"/>
    <w:multiLevelType w:val="multilevel"/>
    <w:tmpl w:val="D158A5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2B97D7E"/>
    <w:multiLevelType w:val="multilevel"/>
    <w:tmpl w:val="6016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67FB6"/>
    <w:multiLevelType w:val="multilevel"/>
    <w:tmpl w:val="7DC8D8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AE03888"/>
    <w:multiLevelType w:val="multilevel"/>
    <w:tmpl w:val="064043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2874FC2"/>
    <w:multiLevelType w:val="multilevel"/>
    <w:tmpl w:val="3118C5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48F3535"/>
    <w:multiLevelType w:val="multilevel"/>
    <w:tmpl w:val="E3A27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45D9B"/>
    <w:multiLevelType w:val="hybridMultilevel"/>
    <w:tmpl w:val="29680266"/>
    <w:lvl w:ilvl="0" w:tplc="20A6CB70">
      <w:start w:val="1"/>
      <w:numFmt w:val="bullet"/>
      <w:lvlText w:val=""/>
      <w:lvlJc w:val="left"/>
      <w:pPr>
        <w:ind w:left="720" w:hanging="360"/>
      </w:pPr>
      <w:rPr>
        <w:rFonts w:ascii="Symbol" w:eastAsia="Calibri" w:hAnsi="Symbol" w:cstheme="maj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CE0917"/>
    <w:multiLevelType w:val="multilevel"/>
    <w:tmpl w:val="6310CD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8877D58"/>
    <w:multiLevelType w:val="multilevel"/>
    <w:tmpl w:val="D24064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C6C549F"/>
    <w:multiLevelType w:val="multilevel"/>
    <w:tmpl w:val="1EC848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15F41FA"/>
    <w:multiLevelType w:val="multilevel"/>
    <w:tmpl w:val="D24064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1A8353B"/>
    <w:multiLevelType w:val="multilevel"/>
    <w:tmpl w:val="CCDEDA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34820DF8"/>
    <w:multiLevelType w:val="multilevel"/>
    <w:tmpl w:val="0DB2CA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484604B"/>
    <w:multiLevelType w:val="multilevel"/>
    <w:tmpl w:val="F0C442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3BA90CF9"/>
    <w:multiLevelType w:val="multilevel"/>
    <w:tmpl w:val="C15C7F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2DA6FE0"/>
    <w:multiLevelType w:val="multilevel"/>
    <w:tmpl w:val="80EEA3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47781C29"/>
    <w:multiLevelType w:val="multilevel"/>
    <w:tmpl w:val="F86281C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48CC0A8F"/>
    <w:multiLevelType w:val="multilevel"/>
    <w:tmpl w:val="1A98B7AC"/>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4A985BB7"/>
    <w:multiLevelType w:val="hybridMultilevel"/>
    <w:tmpl w:val="B636A6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F5E20BA"/>
    <w:multiLevelType w:val="multilevel"/>
    <w:tmpl w:val="763087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19E71D8"/>
    <w:multiLevelType w:val="multilevel"/>
    <w:tmpl w:val="7F787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FC5B32"/>
    <w:multiLevelType w:val="multilevel"/>
    <w:tmpl w:val="6310CD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54620BA4"/>
    <w:multiLevelType w:val="multilevel"/>
    <w:tmpl w:val="8B244F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569269FA"/>
    <w:multiLevelType w:val="multilevel"/>
    <w:tmpl w:val="E5D0DA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67101C"/>
    <w:multiLevelType w:val="multilevel"/>
    <w:tmpl w:val="821861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62953888"/>
    <w:multiLevelType w:val="multilevel"/>
    <w:tmpl w:val="DEB8BC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2F3530"/>
    <w:multiLevelType w:val="multilevel"/>
    <w:tmpl w:val="763C58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99799695">
    <w:abstractNumId w:val="17"/>
  </w:num>
  <w:num w:numId="2" w16cid:durableId="1377201748">
    <w:abstractNumId w:val="14"/>
  </w:num>
  <w:num w:numId="3" w16cid:durableId="836576107">
    <w:abstractNumId w:val="15"/>
  </w:num>
  <w:num w:numId="4" w16cid:durableId="1571693578">
    <w:abstractNumId w:val="24"/>
  </w:num>
  <w:num w:numId="5" w16cid:durableId="1382286029">
    <w:abstractNumId w:val="8"/>
  </w:num>
  <w:num w:numId="6" w16cid:durableId="1820686558">
    <w:abstractNumId w:val="19"/>
  </w:num>
  <w:num w:numId="7" w16cid:durableId="1595431071">
    <w:abstractNumId w:val="16"/>
  </w:num>
  <w:num w:numId="8" w16cid:durableId="1085877949">
    <w:abstractNumId w:val="9"/>
  </w:num>
  <w:num w:numId="9" w16cid:durableId="1063524773">
    <w:abstractNumId w:val="13"/>
  </w:num>
  <w:num w:numId="10" w16cid:durableId="597836398">
    <w:abstractNumId w:val="0"/>
  </w:num>
  <w:num w:numId="11" w16cid:durableId="159085704">
    <w:abstractNumId w:val="11"/>
  </w:num>
  <w:num w:numId="12" w16cid:durableId="1376469569">
    <w:abstractNumId w:val="12"/>
  </w:num>
  <w:num w:numId="13" w16cid:durableId="57092326">
    <w:abstractNumId w:val="2"/>
  </w:num>
  <w:num w:numId="14" w16cid:durableId="879317205">
    <w:abstractNumId w:val="3"/>
  </w:num>
  <w:num w:numId="15" w16cid:durableId="1981110262">
    <w:abstractNumId w:val="22"/>
  </w:num>
  <w:num w:numId="16" w16cid:durableId="1450777903">
    <w:abstractNumId w:val="4"/>
  </w:num>
  <w:num w:numId="17" w16cid:durableId="12071106">
    <w:abstractNumId w:val="26"/>
  </w:num>
  <w:num w:numId="18" w16cid:durableId="1015884646">
    <w:abstractNumId w:val="6"/>
  </w:num>
  <w:num w:numId="19" w16cid:durableId="31810692">
    <w:abstractNumId w:val="7"/>
  </w:num>
  <w:num w:numId="20" w16cid:durableId="504713174">
    <w:abstractNumId w:val="21"/>
  </w:num>
  <w:num w:numId="21" w16cid:durableId="458495904">
    <w:abstractNumId w:val="10"/>
  </w:num>
  <w:num w:numId="22" w16cid:durableId="1704790693">
    <w:abstractNumId w:val="5"/>
  </w:num>
  <w:num w:numId="23" w16cid:durableId="592864334">
    <w:abstractNumId w:val="1"/>
  </w:num>
  <w:num w:numId="24" w16cid:durableId="1777406027">
    <w:abstractNumId w:val="20"/>
  </w:num>
  <w:num w:numId="25" w16cid:durableId="15085809">
    <w:abstractNumId w:val="18"/>
  </w:num>
  <w:num w:numId="26" w16cid:durableId="604577605">
    <w:abstractNumId w:val="25"/>
  </w:num>
  <w:num w:numId="27" w16cid:durableId="8525697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781"/>
    <w:rsid w:val="0000383D"/>
    <w:rsid w:val="0000441C"/>
    <w:rsid w:val="00016C4D"/>
    <w:rsid w:val="000202B8"/>
    <w:rsid w:val="0002370E"/>
    <w:rsid w:val="0003007A"/>
    <w:rsid w:val="0003459E"/>
    <w:rsid w:val="00037668"/>
    <w:rsid w:val="00042384"/>
    <w:rsid w:val="00050113"/>
    <w:rsid w:val="00051415"/>
    <w:rsid w:val="0005380F"/>
    <w:rsid w:val="000604DD"/>
    <w:rsid w:val="00061DD0"/>
    <w:rsid w:val="0006337C"/>
    <w:rsid w:val="00066EFD"/>
    <w:rsid w:val="00067E96"/>
    <w:rsid w:val="00076CC0"/>
    <w:rsid w:val="0007741F"/>
    <w:rsid w:val="0008569E"/>
    <w:rsid w:val="00094104"/>
    <w:rsid w:val="000A04CA"/>
    <w:rsid w:val="000A4ED8"/>
    <w:rsid w:val="000C6BAF"/>
    <w:rsid w:val="000D56BD"/>
    <w:rsid w:val="000E1F11"/>
    <w:rsid w:val="000E2CDE"/>
    <w:rsid w:val="000E477E"/>
    <w:rsid w:val="000F1B8B"/>
    <w:rsid w:val="000F2C39"/>
    <w:rsid w:val="001248C6"/>
    <w:rsid w:val="00125AB8"/>
    <w:rsid w:val="00125F7C"/>
    <w:rsid w:val="0012614D"/>
    <w:rsid w:val="00133C27"/>
    <w:rsid w:val="0013641A"/>
    <w:rsid w:val="0014209E"/>
    <w:rsid w:val="00147C18"/>
    <w:rsid w:val="00152320"/>
    <w:rsid w:val="00156332"/>
    <w:rsid w:val="001612B6"/>
    <w:rsid w:val="00163369"/>
    <w:rsid w:val="001742D1"/>
    <w:rsid w:val="00177442"/>
    <w:rsid w:val="00181B26"/>
    <w:rsid w:val="001915A6"/>
    <w:rsid w:val="001A1941"/>
    <w:rsid w:val="001B2F30"/>
    <w:rsid w:val="001B30F4"/>
    <w:rsid w:val="001B763D"/>
    <w:rsid w:val="001C5FD7"/>
    <w:rsid w:val="001D0219"/>
    <w:rsid w:val="001D0842"/>
    <w:rsid w:val="001D4BDF"/>
    <w:rsid w:val="001D6FB4"/>
    <w:rsid w:val="001D72D9"/>
    <w:rsid w:val="001F7007"/>
    <w:rsid w:val="001F7B1B"/>
    <w:rsid w:val="0020174F"/>
    <w:rsid w:val="00210DE5"/>
    <w:rsid w:val="00214983"/>
    <w:rsid w:val="0021737C"/>
    <w:rsid w:val="00217E92"/>
    <w:rsid w:val="00232944"/>
    <w:rsid w:val="00233D96"/>
    <w:rsid w:val="00237231"/>
    <w:rsid w:val="0024478A"/>
    <w:rsid w:val="00247ECE"/>
    <w:rsid w:val="002538F1"/>
    <w:rsid w:val="0025522E"/>
    <w:rsid w:val="00256362"/>
    <w:rsid w:val="00262201"/>
    <w:rsid w:val="00276980"/>
    <w:rsid w:val="00276DCA"/>
    <w:rsid w:val="002778D8"/>
    <w:rsid w:val="00283EA4"/>
    <w:rsid w:val="0028756E"/>
    <w:rsid w:val="002919A0"/>
    <w:rsid w:val="0029385D"/>
    <w:rsid w:val="002A0406"/>
    <w:rsid w:val="002A32F6"/>
    <w:rsid w:val="002A4B9D"/>
    <w:rsid w:val="002A7C5B"/>
    <w:rsid w:val="002B20B0"/>
    <w:rsid w:val="002B229D"/>
    <w:rsid w:val="002B2CE7"/>
    <w:rsid w:val="002D7B69"/>
    <w:rsid w:val="002E26C6"/>
    <w:rsid w:val="002E381A"/>
    <w:rsid w:val="002E6D0F"/>
    <w:rsid w:val="002F0325"/>
    <w:rsid w:val="002F0E86"/>
    <w:rsid w:val="002F100B"/>
    <w:rsid w:val="002F3697"/>
    <w:rsid w:val="00300756"/>
    <w:rsid w:val="00301211"/>
    <w:rsid w:val="00301C98"/>
    <w:rsid w:val="00305969"/>
    <w:rsid w:val="00310653"/>
    <w:rsid w:val="00320634"/>
    <w:rsid w:val="00321EE0"/>
    <w:rsid w:val="003306C8"/>
    <w:rsid w:val="00331F33"/>
    <w:rsid w:val="003348EE"/>
    <w:rsid w:val="003362ED"/>
    <w:rsid w:val="00337CFA"/>
    <w:rsid w:val="00346748"/>
    <w:rsid w:val="0034723F"/>
    <w:rsid w:val="00353FFA"/>
    <w:rsid w:val="00357117"/>
    <w:rsid w:val="00362D4E"/>
    <w:rsid w:val="003669A9"/>
    <w:rsid w:val="0036712D"/>
    <w:rsid w:val="00373C63"/>
    <w:rsid w:val="00376010"/>
    <w:rsid w:val="0037619D"/>
    <w:rsid w:val="0037720E"/>
    <w:rsid w:val="0038087D"/>
    <w:rsid w:val="00385F60"/>
    <w:rsid w:val="00393C3D"/>
    <w:rsid w:val="0039771A"/>
    <w:rsid w:val="003979ED"/>
    <w:rsid w:val="003A03D6"/>
    <w:rsid w:val="003A0CA7"/>
    <w:rsid w:val="003A6D5B"/>
    <w:rsid w:val="003B036C"/>
    <w:rsid w:val="003B0AB3"/>
    <w:rsid w:val="003C1523"/>
    <w:rsid w:val="003C466D"/>
    <w:rsid w:val="003C6FEA"/>
    <w:rsid w:val="003C706B"/>
    <w:rsid w:val="003E6B92"/>
    <w:rsid w:val="003F09D6"/>
    <w:rsid w:val="003F0F5A"/>
    <w:rsid w:val="00406452"/>
    <w:rsid w:val="004107B9"/>
    <w:rsid w:val="00411DB1"/>
    <w:rsid w:val="004238C5"/>
    <w:rsid w:val="00444385"/>
    <w:rsid w:val="004444BF"/>
    <w:rsid w:val="004460AF"/>
    <w:rsid w:val="0044635A"/>
    <w:rsid w:val="004467BC"/>
    <w:rsid w:val="004529B8"/>
    <w:rsid w:val="00461ABA"/>
    <w:rsid w:val="00466518"/>
    <w:rsid w:val="00466F30"/>
    <w:rsid w:val="004673A3"/>
    <w:rsid w:val="00472B9F"/>
    <w:rsid w:val="00473FBE"/>
    <w:rsid w:val="00476863"/>
    <w:rsid w:val="004836E4"/>
    <w:rsid w:val="0048383C"/>
    <w:rsid w:val="00483FEA"/>
    <w:rsid w:val="00484A5F"/>
    <w:rsid w:val="0048613B"/>
    <w:rsid w:val="00486BAA"/>
    <w:rsid w:val="00491508"/>
    <w:rsid w:val="00493385"/>
    <w:rsid w:val="00496064"/>
    <w:rsid w:val="004A27CB"/>
    <w:rsid w:val="004B16E8"/>
    <w:rsid w:val="004E156E"/>
    <w:rsid w:val="004E37AF"/>
    <w:rsid w:val="004E61E8"/>
    <w:rsid w:val="004F6AF8"/>
    <w:rsid w:val="00512046"/>
    <w:rsid w:val="00513EF8"/>
    <w:rsid w:val="00532362"/>
    <w:rsid w:val="00532A35"/>
    <w:rsid w:val="00536527"/>
    <w:rsid w:val="00536B25"/>
    <w:rsid w:val="00537644"/>
    <w:rsid w:val="00542D70"/>
    <w:rsid w:val="005465CF"/>
    <w:rsid w:val="00546CBB"/>
    <w:rsid w:val="00556067"/>
    <w:rsid w:val="00557463"/>
    <w:rsid w:val="00562636"/>
    <w:rsid w:val="005632A8"/>
    <w:rsid w:val="0057266B"/>
    <w:rsid w:val="0058017D"/>
    <w:rsid w:val="00582042"/>
    <w:rsid w:val="0058652F"/>
    <w:rsid w:val="00590209"/>
    <w:rsid w:val="0059601D"/>
    <w:rsid w:val="005961ED"/>
    <w:rsid w:val="005A2D50"/>
    <w:rsid w:val="005A698C"/>
    <w:rsid w:val="005C05CB"/>
    <w:rsid w:val="005C537B"/>
    <w:rsid w:val="005C6B82"/>
    <w:rsid w:val="005D16B7"/>
    <w:rsid w:val="005D574A"/>
    <w:rsid w:val="005D7986"/>
    <w:rsid w:val="005D7CAF"/>
    <w:rsid w:val="005E041F"/>
    <w:rsid w:val="005E1DD8"/>
    <w:rsid w:val="005E4484"/>
    <w:rsid w:val="005F1E09"/>
    <w:rsid w:val="005F5A2E"/>
    <w:rsid w:val="0060107B"/>
    <w:rsid w:val="006036F0"/>
    <w:rsid w:val="0060610D"/>
    <w:rsid w:val="00606AFD"/>
    <w:rsid w:val="0061116B"/>
    <w:rsid w:val="00615026"/>
    <w:rsid w:val="006152A8"/>
    <w:rsid w:val="00620343"/>
    <w:rsid w:val="006235AB"/>
    <w:rsid w:val="00624BFD"/>
    <w:rsid w:val="00624FBF"/>
    <w:rsid w:val="00630868"/>
    <w:rsid w:val="006343C8"/>
    <w:rsid w:val="006405E1"/>
    <w:rsid w:val="0064431D"/>
    <w:rsid w:val="00647130"/>
    <w:rsid w:val="0065338C"/>
    <w:rsid w:val="00655A43"/>
    <w:rsid w:val="00657C85"/>
    <w:rsid w:val="00662463"/>
    <w:rsid w:val="006747FE"/>
    <w:rsid w:val="00674B81"/>
    <w:rsid w:val="00677AA8"/>
    <w:rsid w:val="006A0898"/>
    <w:rsid w:val="006B2E54"/>
    <w:rsid w:val="006B41F3"/>
    <w:rsid w:val="006B5FA0"/>
    <w:rsid w:val="006B7DC4"/>
    <w:rsid w:val="006C45FA"/>
    <w:rsid w:val="006C7C4B"/>
    <w:rsid w:val="006D4B3D"/>
    <w:rsid w:val="006D74B7"/>
    <w:rsid w:val="006F2E07"/>
    <w:rsid w:val="00700ADD"/>
    <w:rsid w:val="00703334"/>
    <w:rsid w:val="00711A50"/>
    <w:rsid w:val="00715563"/>
    <w:rsid w:val="00717F33"/>
    <w:rsid w:val="00721996"/>
    <w:rsid w:val="0072458E"/>
    <w:rsid w:val="00727918"/>
    <w:rsid w:val="00732191"/>
    <w:rsid w:val="0073790E"/>
    <w:rsid w:val="007476DB"/>
    <w:rsid w:val="007506F1"/>
    <w:rsid w:val="00752AFD"/>
    <w:rsid w:val="0075476B"/>
    <w:rsid w:val="00757EDA"/>
    <w:rsid w:val="007659F9"/>
    <w:rsid w:val="00772BD6"/>
    <w:rsid w:val="0078370A"/>
    <w:rsid w:val="007917FC"/>
    <w:rsid w:val="007A0F63"/>
    <w:rsid w:val="007A17CC"/>
    <w:rsid w:val="007A4B4C"/>
    <w:rsid w:val="007C4A2C"/>
    <w:rsid w:val="007C5119"/>
    <w:rsid w:val="00806E95"/>
    <w:rsid w:val="00814B95"/>
    <w:rsid w:val="00840C24"/>
    <w:rsid w:val="008427E2"/>
    <w:rsid w:val="00842A4E"/>
    <w:rsid w:val="00842C75"/>
    <w:rsid w:val="00845BA5"/>
    <w:rsid w:val="00847531"/>
    <w:rsid w:val="00862D32"/>
    <w:rsid w:val="008775EA"/>
    <w:rsid w:val="00880BA4"/>
    <w:rsid w:val="00882B94"/>
    <w:rsid w:val="00883DBF"/>
    <w:rsid w:val="00890D10"/>
    <w:rsid w:val="008A4C3C"/>
    <w:rsid w:val="008C1D2A"/>
    <w:rsid w:val="008D15F7"/>
    <w:rsid w:val="008F7C27"/>
    <w:rsid w:val="00903C11"/>
    <w:rsid w:val="0090607C"/>
    <w:rsid w:val="009062E6"/>
    <w:rsid w:val="00912A00"/>
    <w:rsid w:val="00914B77"/>
    <w:rsid w:val="0092301E"/>
    <w:rsid w:val="009309C9"/>
    <w:rsid w:val="00930B85"/>
    <w:rsid w:val="00936879"/>
    <w:rsid w:val="00940820"/>
    <w:rsid w:val="00940955"/>
    <w:rsid w:val="00942AB6"/>
    <w:rsid w:val="00944EA4"/>
    <w:rsid w:val="00944F0A"/>
    <w:rsid w:val="00952ED5"/>
    <w:rsid w:val="0096314A"/>
    <w:rsid w:val="0096459F"/>
    <w:rsid w:val="00965FC3"/>
    <w:rsid w:val="00970E75"/>
    <w:rsid w:val="009929DD"/>
    <w:rsid w:val="0099741D"/>
    <w:rsid w:val="009B3BE3"/>
    <w:rsid w:val="009B3C08"/>
    <w:rsid w:val="009C0BBC"/>
    <w:rsid w:val="009C379B"/>
    <w:rsid w:val="009C6CC4"/>
    <w:rsid w:val="009D6524"/>
    <w:rsid w:val="009D6FFD"/>
    <w:rsid w:val="009D7FEC"/>
    <w:rsid w:val="009F43C6"/>
    <w:rsid w:val="00A06523"/>
    <w:rsid w:val="00A06742"/>
    <w:rsid w:val="00A072BF"/>
    <w:rsid w:val="00A11E7B"/>
    <w:rsid w:val="00A15D4C"/>
    <w:rsid w:val="00A24D14"/>
    <w:rsid w:val="00A31679"/>
    <w:rsid w:val="00A33E6A"/>
    <w:rsid w:val="00A34041"/>
    <w:rsid w:val="00A35568"/>
    <w:rsid w:val="00A439C6"/>
    <w:rsid w:val="00A44394"/>
    <w:rsid w:val="00A46D0E"/>
    <w:rsid w:val="00A50224"/>
    <w:rsid w:val="00A546FF"/>
    <w:rsid w:val="00A60505"/>
    <w:rsid w:val="00A61F99"/>
    <w:rsid w:val="00A72418"/>
    <w:rsid w:val="00A72D75"/>
    <w:rsid w:val="00A73C27"/>
    <w:rsid w:val="00A762EF"/>
    <w:rsid w:val="00A818B1"/>
    <w:rsid w:val="00A838E0"/>
    <w:rsid w:val="00A87BF2"/>
    <w:rsid w:val="00A93F43"/>
    <w:rsid w:val="00AA1144"/>
    <w:rsid w:val="00AA11EC"/>
    <w:rsid w:val="00AA6044"/>
    <w:rsid w:val="00AB083B"/>
    <w:rsid w:val="00AB47DA"/>
    <w:rsid w:val="00AB505F"/>
    <w:rsid w:val="00AB662D"/>
    <w:rsid w:val="00AB7276"/>
    <w:rsid w:val="00AC3090"/>
    <w:rsid w:val="00AC7244"/>
    <w:rsid w:val="00AD0A82"/>
    <w:rsid w:val="00AE6C9A"/>
    <w:rsid w:val="00AF6F87"/>
    <w:rsid w:val="00AF727D"/>
    <w:rsid w:val="00B01925"/>
    <w:rsid w:val="00B0613B"/>
    <w:rsid w:val="00B07E34"/>
    <w:rsid w:val="00B11B14"/>
    <w:rsid w:val="00B13C36"/>
    <w:rsid w:val="00B24DFF"/>
    <w:rsid w:val="00B30629"/>
    <w:rsid w:val="00B34F8C"/>
    <w:rsid w:val="00B36290"/>
    <w:rsid w:val="00B4113A"/>
    <w:rsid w:val="00B54D12"/>
    <w:rsid w:val="00B648B9"/>
    <w:rsid w:val="00B666F5"/>
    <w:rsid w:val="00B706C7"/>
    <w:rsid w:val="00B72D24"/>
    <w:rsid w:val="00B756AD"/>
    <w:rsid w:val="00B804E7"/>
    <w:rsid w:val="00B824B1"/>
    <w:rsid w:val="00B830B2"/>
    <w:rsid w:val="00B904D4"/>
    <w:rsid w:val="00B955EC"/>
    <w:rsid w:val="00BA150D"/>
    <w:rsid w:val="00BA5D11"/>
    <w:rsid w:val="00BB001D"/>
    <w:rsid w:val="00BB37C4"/>
    <w:rsid w:val="00BC590F"/>
    <w:rsid w:val="00BD60BD"/>
    <w:rsid w:val="00BD6D44"/>
    <w:rsid w:val="00BE4660"/>
    <w:rsid w:val="00BF5361"/>
    <w:rsid w:val="00C1175D"/>
    <w:rsid w:val="00C124A2"/>
    <w:rsid w:val="00C17C8B"/>
    <w:rsid w:val="00C201AA"/>
    <w:rsid w:val="00C2368D"/>
    <w:rsid w:val="00C269D5"/>
    <w:rsid w:val="00C4545F"/>
    <w:rsid w:val="00C553A4"/>
    <w:rsid w:val="00C60012"/>
    <w:rsid w:val="00C6210F"/>
    <w:rsid w:val="00C64A15"/>
    <w:rsid w:val="00C65299"/>
    <w:rsid w:val="00C65EF2"/>
    <w:rsid w:val="00C67972"/>
    <w:rsid w:val="00C7447F"/>
    <w:rsid w:val="00C93A75"/>
    <w:rsid w:val="00C96774"/>
    <w:rsid w:val="00CA1728"/>
    <w:rsid w:val="00CA3281"/>
    <w:rsid w:val="00CA6070"/>
    <w:rsid w:val="00CB2D49"/>
    <w:rsid w:val="00CB3D91"/>
    <w:rsid w:val="00CB57C2"/>
    <w:rsid w:val="00CC6079"/>
    <w:rsid w:val="00CD19DE"/>
    <w:rsid w:val="00CD6396"/>
    <w:rsid w:val="00CE00A1"/>
    <w:rsid w:val="00CE04F8"/>
    <w:rsid w:val="00CE47E1"/>
    <w:rsid w:val="00CE4F6B"/>
    <w:rsid w:val="00CE5980"/>
    <w:rsid w:val="00D0178D"/>
    <w:rsid w:val="00D03A2F"/>
    <w:rsid w:val="00D04602"/>
    <w:rsid w:val="00D1085A"/>
    <w:rsid w:val="00D12AD4"/>
    <w:rsid w:val="00D1489A"/>
    <w:rsid w:val="00D14C36"/>
    <w:rsid w:val="00D269BF"/>
    <w:rsid w:val="00D35AE1"/>
    <w:rsid w:val="00D4330C"/>
    <w:rsid w:val="00D51581"/>
    <w:rsid w:val="00D63A82"/>
    <w:rsid w:val="00D63EC8"/>
    <w:rsid w:val="00D659D0"/>
    <w:rsid w:val="00D65F30"/>
    <w:rsid w:val="00D700B7"/>
    <w:rsid w:val="00D72DDB"/>
    <w:rsid w:val="00D72F2E"/>
    <w:rsid w:val="00D74778"/>
    <w:rsid w:val="00D74F46"/>
    <w:rsid w:val="00D77BDB"/>
    <w:rsid w:val="00D83DFD"/>
    <w:rsid w:val="00D97DD5"/>
    <w:rsid w:val="00DA24C5"/>
    <w:rsid w:val="00DA77C7"/>
    <w:rsid w:val="00DA79D6"/>
    <w:rsid w:val="00DB36E5"/>
    <w:rsid w:val="00DC084B"/>
    <w:rsid w:val="00DD378D"/>
    <w:rsid w:val="00DD6F6E"/>
    <w:rsid w:val="00DE2A93"/>
    <w:rsid w:val="00DE5017"/>
    <w:rsid w:val="00DE6C6A"/>
    <w:rsid w:val="00DF35F8"/>
    <w:rsid w:val="00DF388E"/>
    <w:rsid w:val="00DF7667"/>
    <w:rsid w:val="00E0073E"/>
    <w:rsid w:val="00E05840"/>
    <w:rsid w:val="00E1024D"/>
    <w:rsid w:val="00E13FA4"/>
    <w:rsid w:val="00E16858"/>
    <w:rsid w:val="00E16CFB"/>
    <w:rsid w:val="00E26324"/>
    <w:rsid w:val="00E26DEE"/>
    <w:rsid w:val="00E27B21"/>
    <w:rsid w:val="00E450E2"/>
    <w:rsid w:val="00E45263"/>
    <w:rsid w:val="00E461F6"/>
    <w:rsid w:val="00E523FF"/>
    <w:rsid w:val="00E615E2"/>
    <w:rsid w:val="00E61CD6"/>
    <w:rsid w:val="00E628BD"/>
    <w:rsid w:val="00E7131A"/>
    <w:rsid w:val="00E81155"/>
    <w:rsid w:val="00E8128C"/>
    <w:rsid w:val="00E839C6"/>
    <w:rsid w:val="00E8570E"/>
    <w:rsid w:val="00E86EC5"/>
    <w:rsid w:val="00E91E64"/>
    <w:rsid w:val="00E92345"/>
    <w:rsid w:val="00E925F5"/>
    <w:rsid w:val="00E93A0B"/>
    <w:rsid w:val="00EB281D"/>
    <w:rsid w:val="00EB7781"/>
    <w:rsid w:val="00EC37F4"/>
    <w:rsid w:val="00ED72A7"/>
    <w:rsid w:val="00EE63DD"/>
    <w:rsid w:val="00EE7D0D"/>
    <w:rsid w:val="00EF1C87"/>
    <w:rsid w:val="00F035DB"/>
    <w:rsid w:val="00F25D7E"/>
    <w:rsid w:val="00F31B0D"/>
    <w:rsid w:val="00F4129D"/>
    <w:rsid w:val="00F5041E"/>
    <w:rsid w:val="00F52659"/>
    <w:rsid w:val="00F533B4"/>
    <w:rsid w:val="00F55512"/>
    <w:rsid w:val="00F5572B"/>
    <w:rsid w:val="00F5675A"/>
    <w:rsid w:val="00F70A67"/>
    <w:rsid w:val="00F73508"/>
    <w:rsid w:val="00F74C31"/>
    <w:rsid w:val="00F955F8"/>
    <w:rsid w:val="00F96F9B"/>
    <w:rsid w:val="00FC2DC5"/>
    <w:rsid w:val="00FE48D0"/>
    <w:rsid w:val="00FF22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E3493"/>
  <w15:docId w15:val="{E352BED1-A37D-44D8-B435-5B7F3043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styleId="Tabelacomgrade">
    <w:name w:val="Table Grid"/>
    <w:basedOn w:val="Tabelanormal"/>
    <w:uiPriority w:val="39"/>
    <w:rsid w:val="007245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467BC"/>
    <w:rPr>
      <w:color w:val="0000FF" w:themeColor="hyperlink"/>
      <w:u w:val="single"/>
    </w:rPr>
  </w:style>
  <w:style w:type="character" w:styleId="MenoPendente">
    <w:name w:val="Unresolved Mention"/>
    <w:basedOn w:val="Fontepargpadro"/>
    <w:uiPriority w:val="99"/>
    <w:semiHidden/>
    <w:unhideWhenUsed/>
    <w:rsid w:val="004467BC"/>
    <w:rPr>
      <w:color w:val="605E5C"/>
      <w:shd w:val="clear" w:color="auto" w:fill="E1DFDD"/>
    </w:rPr>
  </w:style>
  <w:style w:type="paragraph" w:styleId="PargrafodaLista">
    <w:name w:val="List Paragraph"/>
    <w:basedOn w:val="Normal"/>
    <w:uiPriority w:val="34"/>
    <w:qFormat/>
    <w:rsid w:val="00B07E34"/>
    <w:pPr>
      <w:ind w:left="720"/>
      <w:contextualSpacing/>
    </w:pPr>
  </w:style>
  <w:style w:type="paragraph" w:styleId="NormalWeb">
    <w:name w:val="Normal (Web)"/>
    <w:basedOn w:val="Normal"/>
    <w:uiPriority w:val="99"/>
    <w:semiHidden/>
    <w:unhideWhenUsed/>
    <w:rsid w:val="0029385D"/>
    <w:rPr>
      <w:rFonts w:ascii="Times New Roman" w:hAnsi="Times New Roman" w:cs="Times New Roman"/>
      <w:sz w:val="24"/>
      <w:szCs w:val="24"/>
    </w:rPr>
  </w:style>
  <w:style w:type="character" w:styleId="Forte">
    <w:name w:val="Strong"/>
    <w:basedOn w:val="Fontepargpadro"/>
    <w:uiPriority w:val="22"/>
    <w:qFormat/>
    <w:rsid w:val="00D659D0"/>
    <w:rPr>
      <w:b/>
      <w:bCs/>
    </w:rPr>
  </w:style>
  <w:style w:type="paragraph" w:customStyle="1" w:styleId="Default">
    <w:name w:val="Default"/>
    <w:rsid w:val="00276980"/>
    <w:pPr>
      <w:autoSpaceDE w:val="0"/>
      <w:autoSpaceDN w:val="0"/>
      <w:adjustRightInd w:val="0"/>
      <w:spacing w:line="240" w:lineRule="auto"/>
    </w:pPr>
    <w:rPr>
      <w:rFonts w:ascii="Calibri" w:eastAsiaTheme="minorHAnsi" w:hAnsi="Calibri" w:cs="Calibri"/>
      <w:color w:val="000000"/>
      <w:sz w:val="24"/>
      <w:szCs w:val="24"/>
      <w:lang w:eastAsia="en-US"/>
      <w14:ligatures w14:val="standardContextual"/>
    </w:rPr>
  </w:style>
  <w:style w:type="paragraph" w:styleId="Cabealho">
    <w:name w:val="header"/>
    <w:basedOn w:val="Normal"/>
    <w:link w:val="CabealhoChar"/>
    <w:uiPriority w:val="99"/>
    <w:unhideWhenUsed/>
    <w:rsid w:val="003A0CA7"/>
    <w:pPr>
      <w:tabs>
        <w:tab w:val="center" w:pos="4252"/>
        <w:tab w:val="right" w:pos="8504"/>
      </w:tabs>
      <w:spacing w:line="240" w:lineRule="auto"/>
    </w:pPr>
  </w:style>
  <w:style w:type="character" w:customStyle="1" w:styleId="CabealhoChar">
    <w:name w:val="Cabeçalho Char"/>
    <w:basedOn w:val="Fontepargpadro"/>
    <w:link w:val="Cabealho"/>
    <w:uiPriority w:val="99"/>
    <w:rsid w:val="003A0CA7"/>
  </w:style>
  <w:style w:type="paragraph" w:styleId="Rodap">
    <w:name w:val="footer"/>
    <w:basedOn w:val="Normal"/>
    <w:link w:val="RodapChar"/>
    <w:uiPriority w:val="99"/>
    <w:unhideWhenUsed/>
    <w:rsid w:val="003A0CA7"/>
    <w:pPr>
      <w:tabs>
        <w:tab w:val="center" w:pos="4252"/>
        <w:tab w:val="right" w:pos="8504"/>
      </w:tabs>
      <w:spacing w:line="240" w:lineRule="auto"/>
    </w:pPr>
  </w:style>
  <w:style w:type="character" w:customStyle="1" w:styleId="RodapChar">
    <w:name w:val="Rodapé Char"/>
    <w:basedOn w:val="Fontepargpadro"/>
    <w:link w:val="Rodap"/>
    <w:uiPriority w:val="99"/>
    <w:rsid w:val="003A0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5R3WXsO4C0Ftz8Ebj6OGVGtrEQ==">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9CIyvoyOPjeiMr6MkpCCiRhcHBsaWNhdGlvbi92bmQuZ29vZ2xlLWFwcHMuZG9jcy5tZHMaGsLX2uQBFBoSCg4KCHJlZ2lvbmFsEAEYABABWgwzYWNodmxqa3d5NzRyAiAAeACCARRzdWdnZXN0LmtpbXAzZW5lMDA3d5oBBggAEAAYALABALgBABj/0IjK+jIg+N6IyvoyMABCFHN1Z2dlc3Qua2ltcDNlbmUwMDd3Iu4CCgtBQUFCaTN1c0szNBK4AgoLQUFBQmkzdXNLMzQSC0FBQUJpM3VzSzM0Gg0KCXRleHQvaHRtbBIAIg4KCnRleHQvcGxhaW4SACobIhUxMDI0MTIwODg1OTQwMzk1MTUzNTIoADgAMPz165PqMji9tcCf+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DIgnI6MpvgyMABCFHN1Z2dlc3QuOGR1YXE3N3Y0MWZvIqgCCgtBQUFCbUxFV2J0OBLyAQoLQUFBQm1MRVdidDgSC0FBQUJtTEVXYnQ4Gg0KCXRleHQvaHRtbBIAIg4KCnRleHQvcGxhaW4SACobIhUxMTc3MDQ0MzQxODkwMTkxNjgwNzQoADgAMIm5lqb4MjjKwpam+DJKUgokYXBwbGljYXRpb24vdm5kLmdvb2dsZS1hcHBzLmRvY3MubWRzGirC19rkASQKIgoMCgZtYW51dGUQARgAEhAKCnV0aWxpZGFkZXMQARgAGAFaDGl6c2pna2Z3ZjAzMXICIAB4AIIBFHN1Z2dlc3QuMXZqNGZ2eWNjdzRlmgEGCAAQABgAsAEAuAEAGIm5lqb4MiDKwpam+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Do28gUG9udGVzaiMKE3N1Z2dlc3QuaGp6YWFpZHp1NHESDEpvw6NvIFBvbnRlc2okChRzdWdnZXN0Lmh0b3YyeWhkdWs5NBIMSm/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Do28gUG9udGVzaiwKFHN1Z2dlc3Quc2JrZjExOThlbGM3EhRJYXJhIERhIENvc3RhIFphbm5vbmorChNzdWdnZXN0LjVpNHRqa2ppeXliEhRJYXJhIERhIENvc3RhIFphbm5vbmomChRzdWdnZXN0LmJkaDlsejFiMWNvbBIOQWRpbHNvbiBKdW5pb3JqIwoTc3VnZ2VzdC55N29iNHllYTI0cBIMSm/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Do28gUG9udGVzaigKFHN1Z2dlc3Qub3VwN3N0dHg3Y2dnEhBDYXJvbGluYSBGcmVpdGFzaiYKFHN1Z2dlc3Qua2M0eWh4dXVrb2s5Eg5BZGlsc29uIEp1bmlvcmokChRzdWdnZXN0LmhrcDhrMWdtZG55NRIMSm/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Do28gUG9udGVzaicKE3N1Z2dlc3QubGliYWV2c3Z1emsSEENhcm9saW5hIEZyZWl0YXNqJgoUc3VnZ2VzdC5lcGR5MWhqZjhyamwSDkFkaWxzb24gSnVuaW9yaiQKFHN1Z2dlc3QuMmxzdDRxbGY4ZDFoEgxKb8OjbyBQb250ZXNqJAoUc3VnZ2VzdC5lMTdsbjZwbXFxamsSDEpvw6NvIFBvbnRlc2okChRzdWdnZXN0LjcwbG12c2poam5pdhIMSm/Do28gUG9udGVzaigKFHN1Z2dlc3QuZWdwMTA1NndyM2Q0EhBDYXJvbGluYSBGcmVpdGFzaiYKFHN1Z2dlc3QuMnFrMGtrNnp4djdzEg5BZGlsc29uIEp1bmlvcmokChRzdWdnZXN0LjYwYW1ldHFleXB4NRIMSm/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B65B27-5B36-4B7B-8636-15FB8C38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958</Words>
  <Characters>5175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2026-04-27T15:38:00Z</cp:lastPrinted>
  <dcterms:created xsi:type="dcterms:W3CDTF">2026-04-29T16:36:00Z</dcterms:created>
  <dcterms:modified xsi:type="dcterms:W3CDTF">2026-04-29T16:36:00Z</dcterms:modified>
</cp:coreProperties>
</file>