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2DB8" w14:textId="77777777" w:rsidR="009C7AD5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bCs/>
        </w:rPr>
      </w:pPr>
    </w:p>
    <w:p w14:paraId="687ABC17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bCs/>
        </w:rPr>
      </w:pPr>
      <w:r w:rsidRPr="00872ED1">
        <w:rPr>
          <w:rFonts w:ascii="Courier New" w:hAnsi="Courier New" w:cs="Courier New"/>
          <w:b/>
          <w:bCs/>
        </w:rPr>
        <w:t>ILUSTRÍSSIMOS SENHORES MEMBROS DA COMISSÃO DE LICITAÇÃO DO SENAC_MT,</w:t>
      </w:r>
    </w:p>
    <w:p w14:paraId="478EACCD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bCs/>
        </w:rPr>
      </w:pPr>
    </w:p>
    <w:p w14:paraId="47880445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bCs/>
        </w:rPr>
      </w:pPr>
    </w:p>
    <w:p w14:paraId="4818B610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  <w:bCs/>
        </w:rPr>
      </w:pPr>
    </w:p>
    <w:p w14:paraId="770D6C56" w14:textId="77777777" w:rsidR="009C7AD5" w:rsidRDefault="009C7AD5" w:rsidP="009C7AD5">
      <w:pPr>
        <w:pStyle w:val="NormalWeb"/>
        <w:shd w:val="clear" w:color="auto" w:fill="FFFFFF"/>
        <w:spacing w:after="0"/>
        <w:rPr>
          <w:rFonts w:ascii="Courier New" w:hAnsi="Courier New" w:cs="Courier New"/>
          <w:b/>
          <w:bCs/>
        </w:rPr>
      </w:pPr>
      <w:r w:rsidRPr="00872ED1">
        <w:rPr>
          <w:rFonts w:ascii="Courier New" w:hAnsi="Courier New" w:cs="Courier New"/>
          <w:b/>
          <w:bCs/>
        </w:rPr>
        <w:t xml:space="preserve">EDITAL </w:t>
      </w:r>
      <w:r w:rsidRPr="00A339FF">
        <w:rPr>
          <w:rFonts w:ascii="Courier New" w:hAnsi="Courier New" w:cs="Courier New"/>
          <w:b/>
          <w:bCs/>
        </w:rPr>
        <w:t>TOMADA DE PREÇOS Nº. 20/2021</w:t>
      </w:r>
      <w:r>
        <w:rPr>
          <w:rFonts w:ascii="Courier New" w:hAnsi="Courier New" w:cs="Courier New"/>
          <w:b/>
          <w:bCs/>
        </w:rPr>
        <w:t xml:space="preserve">  </w:t>
      </w:r>
    </w:p>
    <w:p w14:paraId="590207FE" w14:textId="77777777" w:rsidR="009C7AD5" w:rsidRPr="00872ED1" w:rsidRDefault="009C7AD5" w:rsidP="009C7AD5">
      <w:pPr>
        <w:pStyle w:val="NormalWeb"/>
        <w:shd w:val="clear" w:color="auto" w:fill="FFFFFF"/>
        <w:spacing w:after="0"/>
        <w:rPr>
          <w:rFonts w:ascii="Courier New" w:hAnsi="Courier New" w:cs="Courier New"/>
          <w:b/>
          <w:bCs/>
        </w:rPr>
      </w:pPr>
      <w:r w:rsidRPr="00A339FF">
        <w:rPr>
          <w:rFonts w:ascii="Courier New" w:hAnsi="Courier New" w:cs="Courier New"/>
          <w:b/>
          <w:bCs/>
        </w:rPr>
        <w:t>PROCESSO ADMNISTRATIVO: 730354/2021</w:t>
      </w:r>
    </w:p>
    <w:p w14:paraId="3DF972B7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Courier New" w:hAnsi="Courier New" w:cs="Courier New"/>
          <w:color w:val="333333"/>
        </w:rPr>
      </w:pPr>
    </w:p>
    <w:p w14:paraId="25B2AF59" w14:textId="77777777" w:rsidR="009C7AD5" w:rsidRPr="00872ED1" w:rsidRDefault="009C7AD5" w:rsidP="009C7AD5">
      <w:pPr>
        <w:pStyle w:val="NormalWeb"/>
        <w:shd w:val="clear" w:color="auto" w:fill="FFFFFF"/>
        <w:spacing w:after="0"/>
        <w:ind w:left="2836"/>
        <w:jc w:val="both"/>
        <w:rPr>
          <w:rStyle w:val="Forte"/>
          <w:rFonts w:ascii="Courier New" w:hAnsi="Courier New" w:cs="Courier New"/>
          <w:color w:val="333333"/>
        </w:rPr>
      </w:pPr>
      <w:r w:rsidRPr="00872ED1">
        <w:rPr>
          <w:rStyle w:val="Forte"/>
          <w:rFonts w:ascii="Courier New" w:hAnsi="Courier New" w:cs="Courier New"/>
          <w:color w:val="333333"/>
        </w:rPr>
        <w:t xml:space="preserve">OBJETO: </w:t>
      </w:r>
      <w:r w:rsidRPr="00411420">
        <w:rPr>
          <w:rStyle w:val="Forte"/>
          <w:rFonts w:ascii="Courier New" w:hAnsi="Courier New" w:cs="Courier New"/>
          <w:color w:val="333333"/>
        </w:rPr>
        <w:t>Seleção e contratação de empresas de engenharia para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execução do saldo remanescente da obra de Reforma EMEB “</w:t>
      </w:r>
      <w:proofErr w:type="spellStart"/>
      <w:r w:rsidRPr="00411420">
        <w:rPr>
          <w:rStyle w:val="Forte"/>
          <w:rFonts w:ascii="Courier New" w:hAnsi="Courier New" w:cs="Courier New"/>
          <w:color w:val="333333"/>
        </w:rPr>
        <w:t>Ednilson</w:t>
      </w:r>
      <w:proofErr w:type="spellEnd"/>
      <w:r w:rsidRPr="00411420">
        <w:rPr>
          <w:rStyle w:val="Forte"/>
          <w:rFonts w:ascii="Courier New" w:hAnsi="Courier New" w:cs="Courier New"/>
          <w:color w:val="333333"/>
        </w:rPr>
        <w:t xml:space="preserve"> Francisco </w:t>
      </w:r>
      <w:proofErr w:type="spellStart"/>
      <w:r w:rsidRPr="00411420">
        <w:rPr>
          <w:rStyle w:val="Forte"/>
          <w:rFonts w:ascii="Courier New" w:hAnsi="Courier New" w:cs="Courier New"/>
          <w:color w:val="333333"/>
        </w:rPr>
        <w:t>Kolling</w:t>
      </w:r>
      <w:proofErr w:type="spellEnd"/>
      <w:r w:rsidRPr="00411420">
        <w:rPr>
          <w:rStyle w:val="Forte"/>
          <w:rFonts w:ascii="Courier New" w:hAnsi="Courier New" w:cs="Courier New"/>
          <w:color w:val="333333"/>
        </w:rPr>
        <w:t>”,atendendo aos critérios do padrão SMECEL/VG, com intervenção em área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aproximadamente 1.384,71m², contemplando os serviços de demolições e retiradas, pintura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interna e externa, revestimentos, instalações elétricas, esquadrias, incêndio, SPDA e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pavimentação, incluindo fornecimento de materiais e mão de obra, em atendimento à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Secretaria Municipal de Educação, Cultura, Esporte e Lazer, de acordo com as</w:t>
      </w:r>
      <w:r>
        <w:rPr>
          <w:rStyle w:val="Forte"/>
          <w:rFonts w:ascii="Courier New" w:hAnsi="Courier New" w:cs="Courier New"/>
          <w:color w:val="333333"/>
        </w:rPr>
        <w:t xml:space="preserve"> </w:t>
      </w:r>
      <w:r w:rsidRPr="00411420">
        <w:rPr>
          <w:rStyle w:val="Forte"/>
          <w:rFonts w:ascii="Courier New" w:hAnsi="Courier New" w:cs="Courier New"/>
          <w:color w:val="333333"/>
        </w:rPr>
        <w:t>especificações descritas neste termo e seus anexos.</w:t>
      </w:r>
    </w:p>
    <w:p w14:paraId="68E826AD" w14:textId="5CDF8C3A" w:rsidR="009C7AD5" w:rsidRPr="00621A98" w:rsidRDefault="003E44A4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SIRIUS ENGENHARIA E CONSTRUÇÃO EIRELI</w:t>
      </w:r>
      <w:r w:rsidR="009C7AD5" w:rsidRPr="00872ED1">
        <w:rPr>
          <w:rFonts w:ascii="Courier New" w:hAnsi="Courier New" w:cs="Courier New"/>
          <w:b/>
        </w:rPr>
        <w:t xml:space="preserve">, </w:t>
      </w:r>
      <w:r w:rsidR="009C7AD5" w:rsidRPr="00872ED1">
        <w:rPr>
          <w:rFonts w:ascii="Courier New" w:hAnsi="Courier New" w:cs="Courier New"/>
          <w:bCs/>
        </w:rPr>
        <w:t>devidamente qualificada nos autos do processo em epígrafe,</w:t>
      </w:r>
      <w:r w:rsidR="009C7AD5">
        <w:rPr>
          <w:rFonts w:ascii="Courier New" w:hAnsi="Courier New" w:cs="Courier New"/>
          <w:bCs/>
        </w:rPr>
        <w:t xml:space="preserve"> doravante nominada apenas </w:t>
      </w:r>
      <w:r>
        <w:rPr>
          <w:rFonts w:ascii="Courier New" w:hAnsi="Courier New" w:cs="Courier New"/>
          <w:bCs/>
        </w:rPr>
        <w:t>CONTRARRAZOANTE</w:t>
      </w:r>
      <w:r w:rsidR="009C7AD5">
        <w:rPr>
          <w:rFonts w:ascii="Courier New" w:hAnsi="Courier New" w:cs="Courier New"/>
          <w:bCs/>
        </w:rPr>
        <w:t>,</w:t>
      </w:r>
      <w:r w:rsidR="009C7AD5" w:rsidRPr="00872ED1">
        <w:rPr>
          <w:rFonts w:ascii="Courier New" w:hAnsi="Courier New" w:cs="Courier New"/>
          <w:bCs/>
        </w:rPr>
        <w:t xml:space="preserve"> pelos motivos infra demonstrados, vem tempestivamente e com o costumeiro respeito à presença de Vossa Senhoria</w:t>
      </w:r>
      <w:r w:rsidR="009C7AD5" w:rsidRPr="00872ED1">
        <w:rPr>
          <w:rFonts w:ascii="Courier New" w:hAnsi="Courier New" w:cs="Courier New"/>
          <w:b/>
        </w:rPr>
        <w:t xml:space="preserve">, </w:t>
      </w:r>
      <w:r w:rsidR="009C7AD5" w:rsidRPr="00872ED1">
        <w:rPr>
          <w:rFonts w:ascii="Courier New" w:hAnsi="Courier New" w:cs="Courier New"/>
          <w:bCs/>
        </w:rPr>
        <w:t>com amparo no ite</w:t>
      </w:r>
      <w:r w:rsidR="009C7AD5">
        <w:rPr>
          <w:rFonts w:ascii="Courier New" w:hAnsi="Courier New" w:cs="Courier New"/>
          <w:bCs/>
        </w:rPr>
        <w:t>m</w:t>
      </w:r>
      <w:r w:rsidR="009C7AD5" w:rsidRPr="00872ED1">
        <w:rPr>
          <w:rFonts w:ascii="Courier New" w:hAnsi="Courier New" w:cs="Courier New"/>
          <w:bCs/>
        </w:rPr>
        <w:t xml:space="preserve"> </w:t>
      </w:r>
      <w:r w:rsidR="009C7AD5">
        <w:rPr>
          <w:rFonts w:ascii="Courier New" w:hAnsi="Courier New" w:cs="Courier New"/>
          <w:bCs/>
        </w:rPr>
        <w:t>14</w:t>
      </w:r>
      <w:r w:rsidR="009C7AD5" w:rsidRPr="00872ED1">
        <w:rPr>
          <w:rFonts w:ascii="Courier New" w:hAnsi="Courier New" w:cs="Courier New"/>
          <w:bCs/>
        </w:rPr>
        <w:t xml:space="preserve"> do Edital</w:t>
      </w:r>
      <w:r w:rsidR="009C7AD5" w:rsidRPr="00872ED1">
        <w:rPr>
          <w:rFonts w:ascii="Courier New" w:hAnsi="Courier New" w:cs="Courier New"/>
          <w:b/>
        </w:rPr>
        <w:t xml:space="preserve">, </w:t>
      </w:r>
      <w:r w:rsidR="009C7AD5" w:rsidRPr="00872ED1">
        <w:rPr>
          <w:rFonts w:ascii="Courier New" w:hAnsi="Courier New" w:cs="Courier New"/>
          <w:bCs/>
        </w:rPr>
        <w:t>apresentar</w:t>
      </w:r>
      <w:r w:rsidR="009C7AD5" w:rsidRPr="00872ED1">
        <w:rPr>
          <w:rFonts w:ascii="Courier New" w:hAnsi="Courier New" w:cs="Courier New"/>
          <w:b/>
        </w:rPr>
        <w:t xml:space="preserve"> </w:t>
      </w:r>
      <w:r w:rsidR="009C7AD5">
        <w:rPr>
          <w:rFonts w:ascii="Courier New" w:hAnsi="Courier New" w:cs="Courier New"/>
          <w:b/>
        </w:rPr>
        <w:t xml:space="preserve">CONTRARRAZÕES AO RECURSO ADMINISTRATIVO </w:t>
      </w:r>
      <w:r w:rsidR="009C7AD5">
        <w:rPr>
          <w:rFonts w:ascii="Courier New" w:hAnsi="Courier New" w:cs="Courier New"/>
          <w:bCs/>
        </w:rPr>
        <w:t>apresentado pela policitante D TRÊS INCORPORADORA, doravante simplesmente nominada RECORRENTE, onde a mesma insurge quanto à habilitação de nossa empresa nesse certame.</w:t>
      </w:r>
    </w:p>
    <w:p w14:paraId="2D20AA91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b/>
        </w:rPr>
      </w:pPr>
    </w:p>
    <w:p w14:paraId="593C4FD8" w14:textId="77777777" w:rsidR="009C7AD5" w:rsidRPr="00872ED1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</w:rPr>
      </w:pPr>
    </w:p>
    <w:p w14:paraId="79D00322" w14:textId="77777777" w:rsidR="009C7AD5" w:rsidRPr="00872ED1" w:rsidRDefault="009C7AD5" w:rsidP="009C7AD5">
      <w:pPr>
        <w:pStyle w:val="PargrafodaLista"/>
        <w:numPr>
          <w:ilvl w:val="0"/>
          <w:numId w:val="1"/>
        </w:numPr>
        <w:spacing w:after="0" w:line="240" w:lineRule="auto"/>
        <w:ind w:left="0" w:right="0" w:firstLine="0"/>
        <w:rPr>
          <w:rFonts w:ascii="Courier New" w:hAnsi="Courier New" w:cs="Courier New"/>
          <w:b/>
          <w:sz w:val="24"/>
          <w:szCs w:val="24"/>
        </w:rPr>
      </w:pPr>
      <w:bookmarkStart w:id="0" w:name="_Hlk520284109"/>
      <w:r w:rsidRPr="00872ED1">
        <w:rPr>
          <w:rFonts w:ascii="Courier New" w:hAnsi="Courier New" w:cs="Courier New"/>
          <w:b/>
          <w:sz w:val="24"/>
          <w:szCs w:val="24"/>
        </w:rPr>
        <w:t>DO CABIMENTO E DA TEMPESTIVIDADE</w:t>
      </w:r>
    </w:p>
    <w:p w14:paraId="3C151E3F" w14:textId="77777777" w:rsidR="009C7AD5" w:rsidRPr="00872ED1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</w:p>
    <w:p w14:paraId="11362A23" w14:textId="77777777" w:rsidR="009C7AD5" w:rsidRPr="00872ED1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  <w:r w:rsidRPr="00872ED1">
        <w:rPr>
          <w:rFonts w:ascii="Courier New" w:hAnsi="Courier New" w:cs="Courier New"/>
          <w:sz w:val="24"/>
          <w:szCs w:val="24"/>
        </w:rPr>
        <w:t>O edital do pleito em tela, em seu item 1</w:t>
      </w:r>
      <w:r>
        <w:rPr>
          <w:rFonts w:ascii="Courier New" w:hAnsi="Courier New" w:cs="Courier New"/>
          <w:sz w:val="24"/>
          <w:szCs w:val="24"/>
        </w:rPr>
        <w:t>4</w:t>
      </w:r>
      <w:r w:rsidRPr="00872ED1">
        <w:rPr>
          <w:rFonts w:ascii="Courier New" w:hAnsi="Courier New" w:cs="Courier New"/>
          <w:sz w:val="24"/>
          <w:szCs w:val="24"/>
        </w:rPr>
        <w:t xml:space="preserve"> e subitens sequentes delineia as condições perante as quais são cabíveis recursos administrativos contra as decisões emanadas pela COMISSÃO DE LICITAÇÃO.</w:t>
      </w:r>
    </w:p>
    <w:p w14:paraId="65FB2C9F" w14:textId="77777777" w:rsidR="009C7AD5" w:rsidRPr="007C1754" w:rsidRDefault="009C7AD5" w:rsidP="009C7AD5">
      <w:pPr>
        <w:pStyle w:val="PargrafodaLista"/>
        <w:spacing w:after="0" w:line="240" w:lineRule="auto"/>
        <w:ind w:left="0" w:right="0"/>
        <w:rPr>
          <w:rFonts w:ascii="Cambria Math" w:hAnsi="Cambria Math" w:cs="Courier New"/>
          <w:sz w:val="24"/>
          <w:szCs w:val="24"/>
        </w:rPr>
      </w:pPr>
    </w:p>
    <w:p w14:paraId="6FEBBA88" w14:textId="77777777" w:rsidR="009C7AD5" w:rsidRPr="00414CE7" w:rsidRDefault="009C7AD5" w:rsidP="009C7AD5">
      <w:pPr>
        <w:pStyle w:val="PargrafodaLista"/>
        <w:spacing w:after="0" w:line="240" w:lineRule="auto"/>
        <w:ind w:left="2836" w:right="0"/>
        <w:rPr>
          <w:rFonts w:ascii="Cambria Math" w:hAnsi="Cambria Math" w:cs="Courier New"/>
          <w:sz w:val="24"/>
          <w:szCs w:val="24"/>
        </w:rPr>
      </w:pPr>
      <w:r>
        <w:rPr>
          <w:rFonts w:ascii="Cambria Math" w:hAnsi="Cambria Math" w:cs="Courier New"/>
          <w:sz w:val="24"/>
          <w:szCs w:val="24"/>
        </w:rPr>
        <w:t>14.6</w:t>
      </w:r>
      <w:r w:rsidRPr="00394DEA">
        <w:rPr>
          <w:rFonts w:ascii="Cambria Math" w:hAnsi="Cambria Math" w:cs="Courier New"/>
          <w:sz w:val="24"/>
          <w:szCs w:val="24"/>
        </w:rPr>
        <w:t xml:space="preserve">. </w:t>
      </w:r>
      <w:r w:rsidRPr="00414CE7">
        <w:rPr>
          <w:rFonts w:ascii="Cambria Math" w:hAnsi="Cambria Math" w:cs="Courier New"/>
          <w:sz w:val="24"/>
          <w:szCs w:val="24"/>
        </w:rPr>
        <w:t xml:space="preserve">Interposto o recurso será comunicado aos demais licitantes, através do site da instituição e dos </w:t>
      </w:r>
      <w:r>
        <w:rPr>
          <w:rFonts w:ascii="Cambria Math" w:hAnsi="Cambria Math" w:cs="Courier New"/>
          <w:sz w:val="24"/>
          <w:szCs w:val="24"/>
        </w:rPr>
        <w:t xml:space="preserve">e-mails </w:t>
      </w:r>
      <w:r w:rsidRPr="00414CE7">
        <w:rPr>
          <w:rFonts w:ascii="Cambria Math" w:hAnsi="Cambria Math" w:cs="Courier New"/>
          <w:sz w:val="24"/>
          <w:szCs w:val="24"/>
        </w:rPr>
        <w:t xml:space="preserve">informados na sessão pública, que poderão impugná-lo no prazo de </w:t>
      </w:r>
      <w:r w:rsidRPr="00330797">
        <w:rPr>
          <w:rFonts w:ascii="Cambria Math" w:hAnsi="Cambria Math" w:cs="Courier New"/>
          <w:b/>
          <w:bCs/>
          <w:sz w:val="24"/>
          <w:szCs w:val="24"/>
        </w:rPr>
        <w:t>05 (cinco) dias úteis</w:t>
      </w:r>
    </w:p>
    <w:p w14:paraId="415FED64" w14:textId="77777777" w:rsidR="009C7AD5" w:rsidRDefault="009C7AD5" w:rsidP="009C7AD5">
      <w:pPr>
        <w:pStyle w:val="PargrafodaLista"/>
        <w:spacing w:after="0" w:line="240" w:lineRule="auto"/>
        <w:ind w:left="2836" w:right="0"/>
        <w:rPr>
          <w:rFonts w:ascii="Cambria Math" w:hAnsi="Cambria Math" w:cs="Courier New"/>
          <w:sz w:val="24"/>
          <w:szCs w:val="24"/>
        </w:rPr>
      </w:pPr>
      <w:r w:rsidRPr="00414CE7">
        <w:rPr>
          <w:rFonts w:ascii="Cambria Math" w:hAnsi="Cambria Math" w:cs="Courier New"/>
          <w:sz w:val="24"/>
          <w:szCs w:val="24"/>
        </w:rPr>
        <w:t>contado da data da divulgação do resultado, conforme Artigo 109 Parágrafo 3º da Lei nº 8.666/</w:t>
      </w:r>
      <w:proofErr w:type="gramStart"/>
      <w:r w:rsidRPr="00414CE7">
        <w:rPr>
          <w:rFonts w:ascii="Cambria Math" w:hAnsi="Cambria Math" w:cs="Courier New"/>
          <w:sz w:val="24"/>
          <w:szCs w:val="24"/>
        </w:rPr>
        <w:t>93.</w:t>
      </w:r>
      <w:r w:rsidRPr="00394DEA">
        <w:rPr>
          <w:rFonts w:ascii="Cambria Math" w:hAnsi="Cambria Math" w:cs="Courier New"/>
          <w:sz w:val="24"/>
          <w:szCs w:val="24"/>
        </w:rPr>
        <w:t>.</w:t>
      </w:r>
      <w:proofErr w:type="gramEnd"/>
      <w:r>
        <w:rPr>
          <w:rFonts w:ascii="Cambria Math" w:hAnsi="Cambria Math" w:cs="Courier New"/>
          <w:sz w:val="24"/>
          <w:szCs w:val="24"/>
        </w:rPr>
        <w:t xml:space="preserve"> (grifamos)</w:t>
      </w:r>
    </w:p>
    <w:p w14:paraId="1822E415" w14:textId="77777777" w:rsidR="009C7AD5" w:rsidRPr="00E819A6" w:rsidRDefault="009C7AD5" w:rsidP="009C7AD5">
      <w:pPr>
        <w:pStyle w:val="PargrafodaLista"/>
        <w:spacing w:after="0" w:line="240" w:lineRule="auto"/>
        <w:ind w:left="2836" w:right="0"/>
        <w:rPr>
          <w:rFonts w:ascii="Cambria Math" w:hAnsi="Cambria Math" w:cs="Courier New"/>
          <w:color w:val="auto"/>
          <w:sz w:val="24"/>
          <w:szCs w:val="24"/>
        </w:rPr>
      </w:pPr>
    </w:p>
    <w:p w14:paraId="0D94A970" w14:textId="77777777" w:rsidR="009C7AD5" w:rsidRPr="007C1754" w:rsidRDefault="009C7AD5" w:rsidP="009C7AD5">
      <w:pPr>
        <w:pStyle w:val="PargrafodaLista"/>
        <w:spacing w:after="0" w:line="240" w:lineRule="auto"/>
        <w:ind w:left="0" w:right="0"/>
        <w:rPr>
          <w:rFonts w:ascii="Cambria Math" w:hAnsi="Cambria Math" w:cs="Courier New"/>
          <w:sz w:val="24"/>
          <w:szCs w:val="24"/>
        </w:rPr>
      </w:pPr>
    </w:p>
    <w:p w14:paraId="1B34DCD2" w14:textId="77777777" w:rsidR="009C7AD5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  <w:r w:rsidRPr="007063C5">
        <w:rPr>
          <w:rFonts w:ascii="Courier New" w:hAnsi="Courier New" w:cs="Courier New"/>
          <w:sz w:val="24"/>
          <w:szCs w:val="24"/>
        </w:rPr>
        <w:t xml:space="preserve">Assim, </w:t>
      </w:r>
      <w:r>
        <w:rPr>
          <w:rFonts w:ascii="Courier New" w:hAnsi="Courier New" w:cs="Courier New"/>
          <w:sz w:val="24"/>
          <w:szCs w:val="24"/>
        </w:rPr>
        <w:t>considerando que o referido recurso foi interposto em 22 de setembro de 2021</w:t>
      </w:r>
      <w:r w:rsidRPr="007063C5">
        <w:rPr>
          <w:rFonts w:ascii="Courier New" w:hAnsi="Courier New" w:cs="Courier New"/>
          <w:sz w:val="24"/>
          <w:szCs w:val="24"/>
        </w:rPr>
        <w:t>, resta evidenciada a tempestividade e cabimento do presente recurso, ante a presença dos pressupostos de admissibilidade.</w:t>
      </w:r>
    </w:p>
    <w:p w14:paraId="5608216E" w14:textId="77777777" w:rsidR="009C7AD5" w:rsidRPr="007063C5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</w:p>
    <w:bookmarkEnd w:id="0"/>
    <w:p w14:paraId="10F75B32" w14:textId="77777777" w:rsidR="009C7AD5" w:rsidRDefault="009C7AD5" w:rsidP="009C7AD5">
      <w:pPr>
        <w:pStyle w:val="PargrafodaLista"/>
        <w:numPr>
          <w:ilvl w:val="0"/>
          <w:numId w:val="1"/>
        </w:numPr>
        <w:spacing w:after="0" w:line="240" w:lineRule="auto"/>
        <w:ind w:left="0" w:right="0" w:firstLine="0"/>
        <w:rPr>
          <w:rStyle w:val="Forte"/>
          <w:rFonts w:ascii="Courier New" w:hAnsi="Courier New" w:cs="Courier New"/>
          <w:sz w:val="32"/>
          <w:szCs w:val="32"/>
        </w:rPr>
      </w:pPr>
      <w:r w:rsidRPr="002F1BB9">
        <w:rPr>
          <w:rStyle w:val="Forte"/>
          <w:rFonts w:ascii="Courier New" w:hAnsi="Courier New" w:cs="Courier New"/>
          <w:sz w:val="32"/>
          <w:szCs w:val="32"/>
        </w:rPr>
        <w:t>SÍNTESE DOS FATOS</w:t>
      </w:r>
    </w:p>
    <w:p w14:paraId="7C7245A8" w14:textId="77777777" w:rsidR="009C7AD5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 recorrente insurge contra a habilitação da contrarrazoante com as seguintes alegações:</w:t>
      </w:r>
    </w:p>
    <w:p w14:paraId="46E73C96" w14:textId="77777777" w:rsidR="009C7AD5" w:rsidRDefault="009C7AD5" w:rsidP="009C7AD5">
      <w:pPr>
        <w:pStyle w:val="PargrafodaLista"/>
        <w:spacing w:after="0" w:line="240" w:lineRule="auto"/>
        <w:ind w:left="0" w:right="0"/>
        <w:rPr>
          <w:rFonts w:ascii="Courier New" w:hAnsi="Courier New" w:cs="Courier New"/>
          <w:sz w:val="24"/>
          <w:szCs w:val="24"/>
        </w:rPr>
      </w:pPr>
    </w:p>
    <w:p w14:paraId="300C1864" w14:textId="7E2E2B2D" w:rsidR="009C7AD5" w:rsidRDefault="009C7AD5" w:rsidP="009C7AD5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sz w:val="28"/>
          <w:szCs w:val="28"/>
        </w:rPr>
      </w:pPr>
      <w:r>
        <w:rPr>
          <w:rStyle w:val="Forte"/>
          <w:rFonts w:ascii="Courier New" w:hAnsi="Courier New" w:cs="Courier New"/>
          <w:sz w:val="28"/>
          <w:szCs w:val="28"/>
        </w:rPr>
        <w:t>2.1) A</w:t>
      </w:r>
      <w:r>
        <w:rPr>
          <w:rStyle w:val="Forte"/>
          <w:rFonts w:ascii="Courier New" w:hAnsi="Courier New" w:cs="Courier New"/>
          <w:sz w:val="28"/>
          <w:szCs w:val="28"/>
        </w:rPr>
        <w:t xml:space="preserve"> recorrente alega a inconformidade do documento que comprovou a Capacitação </w:t>
      </w:r>
      <w:r w:rsidR="00905439">
        <w:rPr>
          <w:rStyle w:val="Forte"/>
          <w:rFonts w:ascii="Courier New" w:hAnsi="Courier New" w:cs="Courier New"/>
          <w:sz w:val="28"/>
          <w:szCs w:val="28"/>
        </w:rPr>
        <w:t>Operacional</w:t>
      </w:r>
      <w:r>
        <w:rPr>
          <w:rStyle w:val="Forte"/>
          <w:rFonts w:ascii="Courier New" w:hAnsi="Courier New" w:cs="Courier New"/>
          <w:sz w:val="28"/>
          <w:szCs w:val="28"/>
        </w:rPr>
        <w:t xml:space="preserve"> da contrarrazoante.</w:t>
      </w:r>
    </w:p>
    <w:p w14:paraId="5B107C42" w14:textId="77777777" w:rsidR="009C7AD5" w:rsidRDefault="009C7AD5" w:rsidP="009C7AD5">
      <w:pPr>
        <w:pStyle w:val="PargrafodaLista"/>
        <w:spacing w:after="0" w:line="240" w:lineRule="auto"/>
        <w:ind w:left="786" w:right="0"/>
        <w:rPr>
          <w:rStyle w:val="Forte"/>
          <w:rFonts w:ascii="Courier New" w:hAnsi="Courier New" w:cs="Courier New"/>
          <w:sz w:val="28"/>
          <w:szCs w:val="28"/>
        </w:rPr>
      </w:pPr>
    </w:p>
    <w:p w14:paraId="29C3B9FB" w14:textId="6ED6111C" w:rsidR="009C7AD5" w:rsidRDefault="009C7AD5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 w:rsidRPr="000829ED">
        <w:rPr>
          <w:rFonts w:ascii="Courier New" w:hAnsi="Courier New" w:cs="Courier New"/>
          <w:sz w:val="24"/>
          <w:szCs w:val="24"/>
        </w:rPr>
        <w:t xml:space="preserve">A recorrente aponta em seu </w:t>
      </w:r>
      <w:r>
        <w:rPr>
          <w:rFonts w:ascii="Courier New" w:hAnsi="Courier New" w:cs="Courier New"/>
          <w:sz w:val="24"/>
          <w:szCs w:val="24"/>
        </w:rPr>
        <w:t xml:space="preserve">recurso, </w:t>
      </w:r>
      <w:r>
        <w:rPr>
          <w:rFonts w:ascii="Courier New" w:hAnsi="Courier New" w:cs="Courier New"/>
          <w:sz w:val="24"/>
          <w:szCs w:val="24"/>
        </w:rPr>
        <w:t xml:space="preserve">que o Atestado de Capacidade Técnica apresentado pela Empresa Sirius não teria validade, devido ao fato de que o Atestado conferido à esta empresa pelo seu contratante consta apenas o </w:t>
      </w:r>
      <w:r w:rsidR="00743FDE">
        <w:rPr>
          <w:rFonts w:ascii="Courier New" w:hAnsi="Courier New" w:cs="Courier New"/>
          <w:sz w:val="24"/>
          <w:szCs w:val="24"/>
        </w:rPr>
        <w:t>Engenheiro Civil Carlos Alberto Moussalem, e segundo o entendimento desprovido de senso da recorrente, tal documento sequer poderia ser registrado junto ao CREA.</w:t>
      </w:r>
    </w:p>
    <w:p w14:paraId="255B4F31" w14:textId="3AF9D38F" w:rsidR="00743FDE" w:rsidRDefault="00743FDE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1D35D6BD" w14:textId="2AE03A07" w:rsidR="00743FDE" w:rsidRDefault="00743FDE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Denota-se aí, flagrante confusão mental do autor do recurso.</w:t>
      </w:r>
    </w:p>
    <w:p w14:paraId="771EF681" w14:textId="79E3BC81" w:rsidR="00743FDE" w:rsidRDefault="00743FDE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30C394A1" w14:textId="09F9A4A0" w:rsidR="00743FDE" w:rsidRDefault="00743FDE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 item 10.2.1.2, que a recorrente alega ter sido descumprido diz respeito exclusivamente à Capacidade operacional da Empresa Sirius, senão vejamos:</w:t>
      </w:r>
    </w:p>
    <w:p w14:paraId="492D565B" w14:textId="6B56BECB" w:rsidR="00743FDE" w:rsidRDefault="00743FDE" w:rsidP="009C7AD5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02F21516" w14:textId="0E572B9A" w:rsidR="00743FDE" w:rsidRPr="00743FDE" w:rsidRDefault="00743FDE" w:rsidP="00743FDE">
      <w:pPr>
        <w:pStyle w:val="PargrafodaLista"/>
        <w:spacing w:after="0" w:line="240" w:lineRule="auto"/>
        <w:ind w:left="2835" w:right="0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10.2.1.2. Atestados de Capacidade Técnica, emitidos por pessoa jurídica, de direito público ou privado,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que comprovem que a PROPONENTE executou serviços em obra de grau de complexidade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igual ou superior ao objeto licitado, devidamente registrado nas entidades profissionais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competentes, ou seja certificado pelo CREA/CAU ou Conselho Regional Profissional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competente, com as seguintes características:</w:t>
      </w:r>
    </w:p>
    <w:p w14:paraId="0381771A" w14:textId="035B6CCC" w:rsidR="00743FDE" w:rsidRPr="00743FDE" w:rsidRDefault="00743FDE" w:rsidP="00743FDE">
      <w:pPr>
        <w:pStyle w:val="PargrafodaLista"/>
        <w:spacing w:after="0" w:line="240" w:lineRule="auto"/>
        <w:ind w:left="2835" w:right="0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 xml:space="preserve">a) </w:t>
      </w:r>
      <w:r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(...)</w:t>
      </w:r>
    </w:p>
    <w:p w14:paraId="79E25480" w14:textId="65697705" w:rsidR="00743FDE" w:rsidRDefault="00743FDE" w:rsidP="00743FDE">
      <w:pPr>
        <w:pStyle w:val="PargrafodaLista"/>
        <w:spacing w:after="0" w:line="240" w:lineRule="auto"/>
        <w:ind w:left="2835" w:right="0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  <w:r w:rsidRPr="00743FDE"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  <w:t>b) Instalações elétricas de média tensão (posto de transformação ou similar)</w:t>
      </w:r>
    </w:p>
    <w:p w14:paraId="1A07DB67" w14:textId="3A78B710" w:rsidR="00743FDE" w:rsidRDefault="00743FDE" w:rsidP="00743FDE">
      <w:pPr>
        <w:pStyle w:val="PargrafodaLista"/>
        <w:spacing w:after="0" w:line="240" w:lineRule="auto"/>
        <w:ind w:left="2835" w:right="0"/>
        <w:rPr>
          <w:rStyle w:val="Forte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4413C6F1" w14:textId="40E59452" w:rsidR="00743FDE" w:rsidRDefault="00743FDE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Perceba-se, que em momento algum esse item faz</w:t>
      </w:r>
      <w:r w:rsidR="003409D2">
        <w:rPr>
          <w:rFonts w:ascii="Courier New" w:hAnsi="Courier New" w:cs="Courier New"/>
          <w:sz w:val="24"/>
          <w:szCs w:val="24"/>
        </w:rPr>
        <w:t xml:space="preserve"> referência aos profissionais ali envolvidos, uma vez que </w:t>
      </w:r>
      <w:proofErr w:type="gramStart"/>
      <w:r w:rsidR="003409D2">
        <w:rPr>
          <w:rFonts w:ascii="Courier New" w:hAnsi="Courier New" w:cs="Courier New"/>
          <w:sz w:val="24"/>
          <w:szCs w:val="24"/>
        </w:rPr>
        <w:t>trata-se</w:t>
      </w:r>
      <w:proofErr w:type="gramEnd"/>
      <w:r w:rsidR="003409D2">
        <w:rPr>
          <w:rFonts w:ascii="Courier New" w:hAnsi="Courier New" w:cs="Courier New"/>
          <w:sz w:val="24"/>
          <w:szCs w:val="24"/>
        </w:rPr>
        <w:t xml:space="preserve"> da comprovação da capacidade operacional do licitante.</w:t>
      </w:r>
    </w:p>
    <w:p w14:paraId="4277E65B" w14:textId="0CCCFF5D" w:rsidR="003409D2" w:rsidRDefault="003409D2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2F6D3F25" w14:textId="443D2E87" w:rsidR="003409D2" w:rsidRDefault="003409D2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Talvez a confusão mental aparente do recorrente tenha fulcro na desinformação quanto ao fato de que o </w:t>
      </w:r>
      <w:r w:rsidRPr="003409D2">
        <w:rPr>
          <w:rFonts w:ascii="Courier New" w:hAnsi="Courier New" w:cs="Courier New"/>
          <w:b/>
          <w:bCs/>
          <w:sz w:val="24"/>
          <w:szCs w:val="24"/>
        </w:rPr>
        <w:t>CREA ou o CAU não registra nenhum atestado em nome de nenhuma empresa.</w:t>
      </w:r>
      <w:r>
        <w:rPr>
          <w:rFonts w:ascii="Courier New" w:hAnsi="Courier New" w:cs="Courier New"/>
          <w:sz w:val="24"/>
          <w:szCs w:val="24"/>
        </w:rPr>
        <w:t xml:space="preserve"> Atestados de Capacidade Técnica são registrados exclusivamente em nome de profissionais.</w:t>
      </w:r>
    </w:p>
    <w:p w14:paraId="7A2EDCB6" w14:textId="72D632FE" w:rsidR="003409D2" w:rsidRDefault="003409D2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1E6F244D" w14:textId="6CE7712C" w:rsidR="003409D2" w:rsidRDefault="003409D2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Então a comprovação de Capacidade Operacional ocorre em 02 etapas interrelacionadas. </w:t>
      </w:r>
    </w:p>
    <w:p w14:paraId="0A059981" w14:textId="280E668A" w:rsidR="00B61C9A" w:rsidRDefault="003409D2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Na Primeira etapa, a SPE Edifício Saint Riom, atesta que a Empresa Sirius tendo como coordenador geral da obra, o Engenheiro Civil </w:t>
      </w:r>
      <w:r>
        <w:rPr>
          <w:rFonts w:ascii="Courier New" w:hAnsi="Courier New" w:cs="Courier New"/>
          <w:sz w:val="24"/>
          <w:szCs w:val="24"/>
        </w:rPr>
        <w:lastRenderedPageBreak/>
        <w:t>Pleno Carlos Alberto Moussalem, executou todo o prédio, desde as fundações à entrega da chave.</w:t>
      </w:r>
      <w:r w:rsidR="00B61C9A">
        <w:rPr>
          <w:rFonts w:ascii="Courier New" w:hAnsi="Courier New" w:cs="Courier New"/>
          <w:sz w:val="24"/>
          <w:szCs w:val="24"/>
        </w:rPr>
        <w:t xml:space="preserve"> Resta óbvio que em um processo longo e complexo como esse, outros profissionais foram contratados como partícipes, para serviços como alta tensão, </w:t>
      </w:r>
      <w:proofErr w:type="gramStart"/>
      <w:r w:rsidR="00B61C9A">
        <w:rPr>
          <w:rFonts w:ascii="Courier New" w:hAnsi="Courier New" w:cs="Courier New"/>
          <w:sz w:val="24"/>
          <w:szCs w:val="24"/>
        </w:rPr>
        <w:t>elevadores, etc.</w:t>
      </w:r>
      <w:proofErr w:type="gramEnd"/>
      <w:r w:rsidR="00E44A71">
        <w:rPr>
          <w:rFonts w:ascii="Courier New" w:hAnsi="Courier New" w:cs="Courier New"/>
          <w:sz w:val="24"/>
          <w:szCs w:val="24"/>
        </w:rPr>
        <w:t xml:space="preserve"> Na segunda etapa, a empresa Sirius registra o referido Atestado junto ao CREA, em nome do profissional que executou a obra, coordenando tecnicamente todas as suas fases construtivas. Diga-se de passagem, é o profissional que ainda é o Responsável Técnico por ela, perante o CREA.</w:t>
      </w:r>
    </w:p>
    <w:p w14:paraId="2090A152" w14:textId="28BB2B1C" w:rsidR="00B61C9A" w:rsidRDefault="00E44A71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Relembramos, a </w:t>
      </w:r>
      <w:r w:rsidR="00B61C9A">
        <w:rPr>
          <w:rFonts w:ascii="Courier New" w:hAnsi="Courier New" w:cs="Courier New"/>
          <w:sz w:val="24"/>
          <w:szCs w:val="24"/>
        </w:rPr>
        <w:t xml:space="preserve">comprovação exigida pelo edital diz respeito, </w:t>
      </w:r>
      <w:r w:rsidR="00B61C9A" w:rsidRPr="00B61C9A">
        <w:rPr>
          <w:rFonts w:ascii="Courier New" w:hAnsi="Courier New" w:cs="Courier New"/>
          <w:b/>
          <w:bCs/>
          <w:sz w:val="24"/>
          <w:szCs w:val="24"/>
        </w:rPr>
        <w:t>exclusivamente,</w:t>
      </w:r>
      <w:r w:rsidR="00B61C9A">
        <w:rPr>
          <w:rFonts w:ascii="Courier New" w:hAnsi="Courier New" w:cs="Courier New"/>
          <w:sz w:val="24"/>
          <w:szCs w:val="24"/>
        </w:rPr>
        <w:t xml:space="preserve"> à obrigatoriedade de a licitante comprovar que tenha executado os 2 serviços citados no item 10.2.1.2.</w:t>
      </w:r>
    </w:p>
    <w:p w14:paraId="05EDA5A4" w14:textId="309C9B47" w:rsidR="003409D2" w:rsidRDefault="00B61C9A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E, em suma, é isso o que a SPE Saint </w:t>
      </w:r>
      <w:proofErr w:type="spellStart"/>
      <w:r>
        <w:rPr>
          <w:rFonts w:ascii="Courier New" w:hAnsi="Courier New" w:cs="Courier New"/>
          <w:sz w:val="24"/>
          <w:szCs w:val="24"/>
        </w:rPr>
        <w:t>Rion</w:t>
      </w:r>
      <w:proofErr w:type="spellEnd"/>
      <w:r>
        <w:rPr>
          <w:rFonts w:ascii="Courier New" w:hAnsi="Courier New" w:cs="Courier New"/>
          <w:sz w:val="24"/>
          <w:szCs w:val="24"/>
        </w:rPr>
        <w:t>, proprietária e incorporadora do edifício, afirma em seu atestado.</w:t>
      </w:r>
    </w:p>
    <w:p w14:paraId="02FDCBF6" w14:textId="31958D25" w:rsidR="00B61C9A" w:rsidRDefault="00B61C9A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Considerando que o inconteste atestado conferido pelo incorporador do citado imóvel comprova um grau de capacitação operacional em muito superior àquele exigido no edital, tanto sob a ótica de volume de serviços quanto o grau de complexidade </w:t>
      </w:r>
      <w:r w:rsidR="00CB4745">
        <w:rPr>
          <w:rFonts w:ascii="Courier New" w:hAnsi="Courier New" w:cs="Courier New"/>
          <w:sz w:val="24"/>
          <w:szCs w:val="24"/>
        </w:rPr>
        <w:t>ali desempenhado, resta evidenciado que continuar a discorrer sobre o óbvio e total despropósito.</w:t>
      </w:r>
    </w:p>
    <w:tbl>
      <w:tblPr>
        <w:tblStyle w:val="Tabelacomgrade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  <w:gridCol w:w="5110"/>
      </w:tblGrid>
      <w:tr w:rsidR="00E44A71" w14:paraId="383C3976" w14:textId="77777777" w:rsidTr="00E44A71">
        <w:tc>
          <w:tcPr>
            <w:tcW w:w="5240" w:type="dxa"/>
          </w:tcPr>
          <w:p w14:paraId="64642EEA" w14:textId="10C2E1D7" w:rsidR="00CB4745" w:rsidRDefault="00E44A71" w:rsidP="00743FDE">
            <w:pPr>
              <w:pStyle w:val="PargrafodaLista"/>
              <w:spacing w:after="0" w:line="240" w:lineRule="auto"/>
              <w:ind w:left="0" w:right="0"/>
              <w:rPr>
                <w:rFonts w:ascii="Courier New" w:hAnsi="Courier New" w:cs="Courier New"/>
                <w:sz w:val="24"/>
                <w:szCs w:val="24"/>
              </w:rPr>
            </w:pPr>
            <w:r w:rsidRPr="00E44A71">
              <w:rPr>
                <w:rFonts w:ascii="Courier New" w:hAnsi="Courier New" w:cs="Courier New"/>
                <w:sz w:val="24"/>
                <w:szCs w:val="24"/>
              </w:rPr>
              <w:t>E o óbvio é que o referido edifício de 17 pavimentos está aberto à eventual diligência, no qual a CPL poderá averiguar se os serviços ali desenvolvidos pela empresa Sirius Engenharia&amp; Construção, única construtora envolvida na construção, suprem ou não, a demanda objeto da presente contratação.</w:t>
            </w:r>
          </w:p>
        </w:tc>
        <w:tc>
          <w:tcPr>
            <w:tcW w:w="5240" w:type="dxa"/>
          </w:tcPr>
          <w:p w14:paraId="7268C436" w14:textId="2BC97AA9" w:rsidR="00CB4745" w:rsidRDefault="00E44A71" w:rsidP="00743FDE">
            <w:pPr>
              <w:pStyle w:val="PargrafodaLista"/>
              <w:spacing w:after="0" w:line="240" w:lineRule="auto"/>
              <w:ind w:left="0" w:right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</w:rPr>
              <w:drawing>
                <wp:inline distT="0" distB="0" distL="0" distR="0" wp14:anchorId="6B737DBC" wp14:editId="4BE1FE87">
                  <wp:extent cx="2960370" cy="394716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370" cy="394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61734F" w14:textId="77777777" w:rsidR="00612625" w:rsidRDefault="00E44A71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Perceba-se que no Registro do referido atestado, o CREA confere ao Engenheiro Carlos Alberto Moussalem apenas </w:t>
      </w:r>
      <w:r w:rsidR="00612625">
        <w:rPr>
          <w:rFonts w:ascii="Courier New" w:hAnsi="Courier New" w:cs="Courier New"/>
          <w:sz w:val="24"/>
          <w:szCs w:val="24"/>
        </w:rPr>
        <w:t>os serviços compatíveis à sua área de formação, como se verifica na CAT 224140, acostadas aos autos, nas fls. 470.</w:t>
      </w:r>
    </w:p>
    <w:p w14:paraId="645853FF" w14:textId="0D8FFA28" w:rsidR="00CB4745" w:rsidRDefault="00612625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Todavia, isso não altera ou diminui em nada os serviços prestados pela Empresa Sirius para SPE Saint </w:t>
      </w:r>
      <w:proofErr w:type="spellStart"/>
      <w:r>
        <w:rPr>
          <w:rFonts w:ascii="Courier New" w:hAnsi="Courier New" w:cs="Courier New"/>
          <w:sz w:val="24"/>
          <w:szCs w:val="24"/>
        </w:rPr>
        <w:t>Rion</w:t>
      </w:r>
      <w:proofErr w:type="spellEnd"/>
      <w:r>
        <w:rPr>
          <w:rFonts w:ascii="Courier New" w:hAnsi="Courier New" w:cs="Courier New"/>
          <w:sz w:val="24"/>
          <w:szCs w:val="24"/>
        </w:rPr>
        <w:t>, como é imperioso se concluir, em homenagem à racionalidade.</w:t>
      </w:r>
    </w:p>
    <w:p w14:paraId="4C5C575A" w14:textId="77777777" w:rsidR="00905439" w:rsidRDefault="00905439" w:rsidP="00743FDE">
      <w:pPr>
        <w:pStyle w:val="PargrafodaLista"/>
        <w:spacing w:after="0" w:line="240" w:lineRule="auto"/>
        <w:ind w:left="1276" w:right="0"/>
        <w:rPr>
          <w:rFonts w:ascii="Courier New" w:hAnsi="Courier New" w:cs="Courier New"/>
          <w:sz w:val="24"/>
          <w:szCs w:val="24"/>
        </w:rPr>
      </w:pPr>
    </w:p>
    <w:p w14:paraId="12C66544" w14:textId="77DEA014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sz w:val="28"/>
          <w:szCs w:val="28"/>
        </w:rPr>
      </w:pPr>
      <w:r>
        <w:rPr>
          <w:rStyle w:val="Forte"/>
          <w:rFonts w:ascii="Courier New" w:hAnsi="Courier New" w:cs="Courier New"/>
          <w:sz w:val="28"/>
          <w:szCs w:val="28"/>
        </w:rPr>
        <w:lastRenderedPageBreak/>
        <w:t>2.</w:t>
      </w:r>
      <w:r>
        <w:rPr>
          <w:rStyle w:val="Forte"/>
          <w:rFonts w:ascii="Courier New" w:hAnsi="Courier New" w:cs="Courier New"/>
          <w:sz w:val="28"/>
          <w:szCs w:val="28"/>
        </w:rPr>
        <w:t>2</w:t>
      </w:r>
      <w:r>
        <w:rPr>
          <w:rStyle w:val="Forte"/>
          <w:rFonts w:ascii="Courier New" w:hAnsi="Courier New" w:cs="Courier New"/>
          <w:sz w:val="28"/>
          <w:szCs w:val="28"/>
        </w:rPr>
        <w:t xml:space="preserve">) A recorrente alega a inconformidade do documento que comprovou a Capacitação </w:t>
      </w:r>
      <w:r>
        <w:rPr>
          <w:rStyle w:val="Forte"/>
          <w:rFonts w:ascii="Courier New" w:hAnsi="Courier New" w:cs="Courier New"/>
          <w:sz w:val="28"/>
          <w:szCs w:val="28"/>
        </w:rPr>
        <w:t>Técnica</w:t>
      </w:r>
      <w:r>
        <w:rPr>
          <w:rStyle w:val="Forte"/>
          <w:rFonts w:ascii="Courier New" w:hAnsi="Courier New" w:cs="Courier New"/>
          <w:sz w:val="28"/>
          <w:szCs w:val="28"/>
        </w:rPr>
        <w:t xml:space="preserve"> da contrarrazoante.</w:t>
      </w:r>
    </w:p>
    <w:p w14:paraId="32B02936" w14:textId="080F753F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sz w:val="28"/>
          <w:szCs w:val="28"/>
        </w:rPr>
      </w:pPr>
    </w:p>
    <w:p w14:paraId="5305BA5A" w14:textId="7A12F597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A confusão mental da recorrente se acentua na alegação seguinte.</w:t>
      </w:r>
    </w:p>
    <w:p w14:paraId="446498D7" w14:textId="151D6962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Ela passa a questionar o Capacidade Técnica da contrarrazoante.</w:t>
      </w:r>
    </w:p>
    <w:p w14:paraId="24609F4F" w14:textId="29CC50D9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1E4662AF" w14:textId="6C7209B4" w:rsidR="00905439" w:rsidRDefault="00905439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Em momento algum, a contrarrazoante tenta impor </w:t>
      </w:r>
      <w:r w:rsidR="008E488B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competências indevidas ao Engenheiro Civil Carlos Alberto Moussalem, impondo-lhe a necessidade de comprovar habilitação em desenvolver instalações elétricas de alta tensão. </w:t>
      </w:r>
    </w:p>
    <w:p w14:paraId="1FB34545" w14:textId="788A1892" w:rsidR="008E488B" w:rsidRDefault="008E488B" w:rsidP="00905439">
      <w:pPr>
        <w:pStyle w:val="PargrafodaLista"/>
        <w:spacing w:after="0" w:line="240" w:lineRule="auto"/>
        <w:ind w:left="426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Essa atribuição foi conferida ao Engenheiro eletricista José Benedito do Amaral, na forma prevista no edital, devidamente </w:t>
      </w:r>
      <w:proofErr w:type="spellStart"/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acotada</w:t>
      </w:r>
      <w:proofErr w:type="spellEnd"/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 aos autos nas fls. 972 em diante, com o contrato de prestação de serviços, CAT, Atestados de Capacidade Técnica, Certidão de Pessoa Física e todo o mais que se faz necessário.</w:t>
      </w:r>
    </w:p>
    <w:p w14:paraId="64DD8203" w14:textId="14BDC1CD" w:rsidR="008E488B" w:rsidRDefault="008E488B" w:rsidP="00905439">
      <w:pPr>
        <w:pStyle w:val="PargrafodaLista"/>
        <w:spacing w:after="0" w:line="240" w:lineRule="auto"/>
        <w:ind w:left="426" w:right="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D3DC03" wp14:editId="7FAC425E">
            <wp:extent cx="5743575" cy="4676775"/>
            <wp:effectExtent l="0" t="0" r="9525" b="9525"/>
            <wp:docPr id="6" name="Imagem 6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Interface gráfica do usuário, Texto, Aplicativ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EEF77" w14:textId="17C72BA1" w:rsidR="003E44A4" w:rsidRDefault="003E44A4">
      <w:pPr>
        <w:spacing w:after="160" w:line="259" w:lineRule="auto"/>
        <w:ind w:left="0" w:right="0"/>
        <w:jc w:val="left"/>
        <w:rPr>
          <w:rStyle w:val="Forte"/>
        </w:rPr>
      </w:pPr>
      <w:r>
        <w:rPr>
          <w:rStyle w:val="Forte"/>
        </w:rPr>
        <w:br w:type="page"/>
      </w:r>
    </w:p>
    <w:p w14:paraId="4EE17D3B" w14:textId="77777777" w:rsidR="009C7AD5" w:rsidRPr="008A3AF3" w:rsidRDefault="009C7AD5" w:rsidP="009C7AD5">
      <w:pPr>
        <w:pStyle w:val="PargrafodaLista"/>
        <w:spacing w:after="0" w:line="240" w:lineRule="auto"/>
        <w:ind w:left="567" w:right="0"/>
        <w:rPr>
          <w:rStyle w:val="Forte"/>
        </w:rPr>
      </w:pPr>
    </w:p>
    <w:p w14:paraId="45557E2C" w14:textId="77777777" w:rsidR="009C7AD5" w:rsidRDefault="009C7AD5" w:rsidP="009C7AD5">
      <w:pPr>
        <w:pStyle w:val="PargrafodaLista"/>
        <w:numPr>
          <w:ilvl w:val="0"/>
          <w:numId w:val="1"/>
        </w:numPr>
        <w:spacing w:after="0" w:line="240" w:lineRule="auto"/>
        <w:ind w:left="567" w:right="0" w:firstLine="0"/>
        <w:rPr>
          <w:rStyle w:val="Forte"/>
          <w:rFonts w:ascii="Courier New" w:hAnsi="Courier New" w:cs="Courier New"/>
          <w:sz w:val="28"/>
          <w:szCs w:val="36"/>
        </w:rPr>
      </w:pPr>
      <w:r w:rsidRPr="00FB3D25">
        <w:rPr>
          <w:rStyle w:val="Forte"/>
          <w:rFonts w:ascii="Courier New" w:hAnsi="Courier New" w:cs="Courier New"/>
          <w:sz w:val="28"/>
          <w:szCs w:val="36"/>
        </w:rPr>
        <w:t>PEDIDOS</w:t>
      </w:r>
    </w:p>
    <w:p w14:paraId="7BD644EF" w14:textId="77777777" w:rsidR="009C7AD5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647E52D2" w14:textId="691CB87C" w:rsidR="009C7AD5" w:rsidRDefault="008E488B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Ante o exposto, pede-se que se seja desconsiderado o descabido recurso apresenta</w:t>
      </w:r>
      <w:r w:rsidR="003E44A4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do e que se prossiga o pleito, conforme decisão, essa sim fundamentada e lastreada, da i. CPL</w:t>
      </w:r>
    </w:p>
    <w:p w14:paraId="0DDE616A" w14:textId="274BD65B" w:rsidR="003E44A4" w:rsidRDefault="003E44A4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236B3967" w14:textId="6385DDD0" w:rsidR="003E44A4" w:rsidRDefault="003E44A4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219B53A6" w14:textId="77777777" w:rsidR="003E44A4" w:rsidRPr="005C352E" w:rsidRDefault="003E44A4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5D3C3740" w14:textId="77777777" w:rsidR="009C7AD5" w:rsidRPr="007C1754" w:rsidRDefault="009C7AD5" w:rsidP="009C7A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mbria Math" w:hAnsi="Cambria Math"/>
          <w:shd w:val="clear" w:color="auto" w:fill="FFFFFF"/>
        </w:rPr>
      </w:pPr>
    </w:p>
    <w:p w14:paraId="6A2080D8" w14:textId="77777777" w:rsidR="009C7AD5" w:rsidRPr="001B45CC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 w:rsidRPr="001B45CC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Pede-se deferimento.</w:t>
      </w:r>
    </w:p>
    <w:p w14:paraId="7BFBBC33" w14:textId="77777777" w:rsidR="009C7AD5" w:rsidRPr="001B45CC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036FF9A6" w14:textId="77777777" w:rsidR="009C7AD5" w:rsidRPr="001B45CC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79C9185D" w14:textId="6F8FBFC4" w:rsidR="009C7AD5" w:rsidRDefault="009C7AD5" w:rsidP="009C7AD5">
      <w:pPr>
        <w:spacing w:after="80" w:line="240" w:lineRule="auto"/>
        <w:ind w:left="851" w:right="0"/>
        <w:jc w:val="right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  <w:r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 xml:space="preserve">Cuiabá, </w:t>
      </w:r>
      <w:r w:rsidR="003E44A4">
        <w:rPr>
          <w:rStyle w:val="Forte"/>
          <w:rFonts w:ascii="Courier New" w:hAnsi="Courier New" w:cs="Courier New"/>
          <w:b w:val="0"/>
          <w:bCs w:val="0"/>
          <w:sz w:val="24"/>
          <w:szCs w:val="24"/>
        </w:rPr>
        <w:t>29 DE SETEMBRO DE 2021</w:t>
      </w:r>
    </w:p>
    <w:p w14:paraId="32B8976E" w14:textId="77777777" w:rsidR="009C7AD5" w:rsidRPr="001B45CC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6E96234F" w14:textId="77777777" w:rsidR="009C7AD5" w:rsidRPr="001B45CC" w:rsidRDefault="009C7AD5" w:rsidP="009C7AD5">
      <w:pPr>
        <w:spacing w:after="80" w:line="240" w:lineRule="auto"/>
        <w:ind w:left="851" w:right="0"/>
        <w:rPr>
          <w:rStyle w:val="Forte"/>
          <w:rFonts w:ascii="Courier New" w:hAnsi="Courier New" w:cs="Courier New"/>
          <w:b w:val="0"/>
          <w:bCs w:val="0"/>
          <w:sz w:val="24"/>
          <w:szCs w:val="24"/>
        </w:rPr>
      </w:pPr>
    </w:p>
    <w:p w14:paraId="10D5916D" w14:textId="77777777" w:rsidR="009C7AD5" w:rsidRPr="00FF0E12" w:rsidRDefault="009C7AD5" w:rsidP="009C7AD5">
      <w:pPr>
        <w:spacing w:after="80" w:line="240" w:lineRule="auto"/>
        <w:ind w:left="851" w:right="0"/>
        <w:jc w:val="center"/>
        <w:rPr>
          <w:rStyle w:val="Forte"/>
          <w:rFonts w:ascii="Bradley Hand ITC" w:hAnsi="Bradley Hand ITC"/>
          <w:sz w:val="24"/>
          <w:szCs w:val="32"/>
        </w:rPr>
      </w:pPr>
      <w:r w:rsidRPr="00FF0E12">
        <w:rPr>
          <w:rStyle w:val="Forte"/>
          <w:rFonts w:ascii="Bradley Hand ITC" w:hAnsi="Bradley Hand ITC"/>
          <w:sz w:val="24"/>
          <w:szCs w:val="32"/>
        </w:rPr>
        <w:t>ORIGINAL ASSINADO</w:t>
      </w:r>
    </w:p>
    <w:p w14:paraId="6C38C2A9" w14:textId="0F3C0A2A" w:rsidR="009C7AD5" w:rsidRPr="00103B99" w:rsidRDefault="003E44A4" w:rsidP="009C7AD5">
      <w:pPr>
        <w:spacing w:after="80" w:line="240" w:lineRule="auto"/>
        <w:ind w:left="851" w:right="0"/>
        <w:jc w:val="center"/>
        <w:rPr>
          <w:rStyle w:val="Forte"/>
          <w:rFonts w:ascii="Courier New" w:hAnsi="Courier New"/>
          <w:sz w:val="22"/>
          <w:szCs w:val="28"/>
        </w:rPr>
      </w:pPr>
      <w:r>
        <w:rPr>
          <w:rStyle w:val="Forte"/>
          <w:rFonts w:ascii="Courier New" w:hAnsi="Courier New"/>
          <w:sz w:val="22"/>
          <w:szCs w:val="28"/>
        </w:rPr>
        <w:t>José Rodrigues da Silva</w:t>
      </w:r>
    </w:p>
    <w:p w14:paraId="0DC20216" w14:textId="0DE15003" w:rsidR="00C4268C" w:rsidRPr="003E44A4" w:rsidRDefault="00C4268C" w:rsidP="003E44A4">
      <w:pPr>
        <w:spacing w:after="80" w:line="240" w:lineRule="auto"/>
        <w:ind w:left="0" w:right="0"/>
        <w:jc w:val="left"/>
        <w:rPr>
          <w:rFonts w:ascii="Courier New" w:hAnsi="Courier New" w:cs="Courier New"/>
          <w:b/>
          <w:bCs/>
        </w:rPr>
      </w:pPr>
    </w:p>
    <w:sectPr w:rsidR="00C4268C" w:rsidRPr="003E44A4" w:rsidSect="00C4268C">
      <w:headerReference w:type="default" r:id="rId9"/>
      <w:footerReference w:type="default" r:id="rId10"/>
      <w:pgSz w:w="11906" w:h="16838"/>
      <w:pgMar w:top="709" w:right="707" w:bottom="993" w:left="709" w:header="284" w:footer="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32ED" w14:textId="77777777" w:rsidR="00413AAB" w:rsidRDefault="00413AAB" w:rsidP="002C1732">
      <w:pPr>
        <w:spacing w:after="0" w:line="240" w:lineRule="auto"/>
      </w:pPr>
      <w:r>
        <w:separator/>
      </w:r>
    </w:p>
  </w:endnote>
  <w:endnote w:type="continuationSeparator" w:id="0">
    <w:p w14:paraId="1794FF7C" w14:textId="77777777" w:rsidR="00413AAB" w:rsidRDefault="00413AAB" w:rsidP="002C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6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14"/>
      <w:gridCol w:w="613"/>
    </w:tblGrid>
    <w:tr w:rsidR="002C1732" w14:paraId="2348DAD4" w14:textId="77777777" w:rsidTr="002C1732">
      <w:tc>
        <w:tcPr>
          <w:tcW w:w="9948" w:type="dxa"/>
        </w:tcPr>
        <w:p w14:paraId="10D4B073" w14:textId="77777777" w:rsidR="002C1732" w:rsidRDefault="002C1732" w:rsidP="00E57283">
          <w:pPr>
            <w:pStyle w:val="Rodap"/>
          </w:pPr>
          <w:r w:rsidRPr="002C1732">
            <w:rPr>
              <w:noProof/>
            </w:rPr>
            <w:drawing>
              <wp:inline distT="0" distB="0" distL="0" distR="0" wp14:anchorId="739D0D6E" wp14:editId="6B192607">
                <wp:extent cx="6169231" cy="398739"/>
                <wp:effectExtent l="0" t="0" r="0" b="1905"/>
                <wp:docPr id="68" name="Imagem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6022" cy="410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9" w:type="dxa"/>
        </w:tcPr>
        <w:p w14:paraId="4A81F32F" w14:textId="77777777" w:rsidR="002C1732" w:rsidRDefault="002C1732" w:rsidP="002C1732">
          <w:pPr>
            <w:pStyle w:val="Rodap"/>
            <w:jc w:val="center"/>
          </w:pPr>
        </w:p>
        <w:p w14:paraId="765B2FE2" w14:textId="77777777" w:rsidR="002C1732" w:rsidRPr="00C4268C" w:rsidRDefault="002C1732" w:rsidP="002C1732">
          <w:pPr>
            <w:pStyle w:val="Rodap"/>
            <w:jc w:val="center"/>
            <w:rPr>
              <w:rFonts w:ascii="Futura" w:hAnsi="Futura"/>
              <w:noProof/>
            </w:rPr>
          </w:pPr>
          <w:r w:rsidRPr="00C4268C">
            <w:rPr>
              <w:rFonts w:ascii="Futura" w:hAnsi="Futura"/>
              <w:color w:val="2F5496" w:themeColor="accent1" w:themeShade="BF"/>
            </w:rPr>
            <w:fldChar w:fldCharType="begin"/>
          </w:r>
          <w:r w:rsidRPr="00C4268C">
            <w:rPr>
              <w:rFonts w:ascii="Futura" w:hAnsi="Futura"/>
              <w:color w:val="2F5496" w:themeColor="accent1" w:themeShade="BF"/>
            </w:rPr>
            <w:instrText>PAGE   \* MERGEFORMAT</w:instrText>
          </w:r>
          <w:r w:rsidRPr="00C4268C">
            <w:rPr>
              <w:rFonts w:ascii="Futura" w:hAnsi="Futura"/>
              <w:color w:val="2F5496" w:themeColor="accent1" w:themeShade="BF"/>
            </w:rPr>
            <w:fldChar w:fldCharType="separate"/>
          </w:r>
          <w:r w:rsidRPr="00C4268C">
            <w:rPr>
              <w:rFonts w:ascii="Futura" w:hAnsi="Futura"/>
              <w:color w:val="2F5496" w:themeColor="accent1" w:themeShade="BF"/>
            </w:rPr>
            <w:t>1</w:t>
          </w:r>
          <w:r w:rsidRPr="00C4268C">
            <w:rPr>
              <w:rFonts w:ascii="Futura" w:hAnsi="Futura"/>
              <w:color w:val="2F5496" w:themeColor="accent1" w:themeShade="BF"/>
            </w:rPr>
            <w:fldChar w:fldCharType="end"/>
          </w:r>
        </w:p>
      </w:tc>
    </w:tr>
  </w:tbl>
  <w:p w14:paraId="3CFFB5E2" w14:textId="77777777" w:rsidR="002C1732" w:rsidRDefault="002C1732" w:rsidP="002C1732">
    <w:pPr>
      <w:pStyle w:val="Rodap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4DBA9" w14:textId="77777777" w:rsidR="00413AAB" w:rsidRDefault="00413AAB" w:rsidP="002C1732">
      <w:pPr>
        <w:spacing w:after="0" w:line="240" w:lineRule="auto"/>
      </w:pPr>
      <w:r>
        <w:separator/>
      </w:r>
    </w:p>
  </w:footnote>
  <w:footnote w:type="continuationSeparator" w:id="0">
    <w:p w14:paraId="3E83EAC9" w14:textId="77777777" w:rsidR="00413AAB" w:rsidRDefault="00413AAB" w:rsidP="002C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70B73" w14:textId="77777777" w:rsidR="002C1732" w:rsidRDefault="002C1732" w:rsidP="00C4268C">
    <w:pPr>
      <w:pStyle w:val="Cabealho"/>
    </w:pPr>
    <w:r>
      <w:rPr>
        <w:noProof/>
      </w:rPr>
      <w:drawing>
        <wp:inline distT="0" distB="0" distL="0" distR="0" wp14:anchorId="27879EE2" wp14:editId="18E711A8">
          <wp:extent cx="6617970" cy="1021801"/>
          <wp:effectExtent l="0" t="0" r="0" b="6985"/>
          <wp:docPr id="67" name="Imagem 67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7374" cy="1032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5601B"/>
    <w:multiLevelType w:val="hybridMultilevel"/>
    <w:tmpl w:val="1B8E7706"/>
    <w:lvl w:ilvl="0" w:tplc="001CA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512A47"/>
    <w:multiLevelType w:val="hybridMultilevel"/>
    <w:tmpl w:val="E31EBC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4375D"/>
    <w:multiLevelType w:val="hybridMultilevel"/>
    <w:tmpl w:val="4106D8C2"/>
    <w:lvl w:ilvl="0" w:tplc="A656C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AD5"/>
    <w:rsid w:val="002C1732"/>
    <w:rsid w:val="003409D2"/>
    <w:rsid w:val="003E44A4"/>
    <w:rsid w:val="00413AAB"/>
    <w:rsid w:val="00612625"/>
    <w:rsid w:val="00743FDE"/>
    <w:rsid w:val="00873EA3"/>
    <w:rsid w:val="008E488B"/>
    <w:rsid w:val="008F7196"/>
    <w:rsid w:val="00905439"/>
    <w:rsid w:val="009C7AD5"/>
    <w:rsid w:val="00B61C9A"/>
    <w:rsid w:val="00C4268C"/>
    <w:rsid w:val="00CB4745"/>
    <w:rsid w:val="00E4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89EE3"/>
  <w15:chartTrackingRefBased/>
  <w15:docId w15:val="{CC94646F-F11D-4ED7-9E09-E6EB7CA6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AD5"/>
    <w:pPr>
      <w:spacing w:after="4" w:line="359" w:lineRule="auto"/>
      <w:ind w:left="20" w:right="63"/>
      <w:jc w:val="both"/>
    </w:pPr>
    <w:rPr>
      <w:rFonts w:ascii="Verdana" w:eastAsia="Verdana" w:hAnsi="Verdana" w:cs="Verdana"/>
      <w:color w:val="000000"/>
      <w:sz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1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1732"/>
  </w:style>
  <w:style w:type="paragraph" w:styleId="Rodap">
    <w:name w:val="footer"/>
    <w:basedOn w:val="Normal"/>
    <w:link w:val="RodapChar"/>
    <w:uiPriority w:val="99"/>
    <w:unhideWhenUsed/>
    <w:rsid w:val="002C17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1732"/>
  </w:style>
  <w:style w:type="table" w:styleId="Tabelacomgrade">
    <w:name w:val="Table Grid"/>
    <w:basedOn w:val="Tabelanormal"/>
    <w:uiPriority w:val="39"/>
    <w:rsid w:val="002C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C7A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7AD5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/>
    <w:rsid w:val="009C7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%20Delmondes\OneDrive\CAZALB&#201;\TIMBRADO_SIRIUS_2021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TIMBRADO_SIRIUS_2021</Template>
  <TotalTime>2</TotalTime>
  <Pages>5</Pages>
  <Words>1074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Delmondes</dc:creator>
  <cp:keywords/>
  <dc:description/>
  <cp:lastModifiedBy>BC CONSTRUTORA</cp:lastModifiedBy>
  <cp:revision>3</cp:revision>
  <dcterms:created xsi:type="dcterms:W3CDTF">2021-09-29T21:58:00Z</dcterms:created>
  <dcterms:modified xsi:type="dcterms:W3CDTF">2021-09-29T22:00:00Z</dcterms:modified>
</cp:coreProperties>
</file>